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F94" w:rsidRDefault="003F4262" w:rsidP="003F4262">
      <w:pPr>
        <w:tabs>
          <w:tab w:val="left" w:pos="3497"/>
        </w:tabs>
        <w:jc w:val="center"/>
        <w:rPr>
          <w:rFonts w:ascii="Times New Roman" w:hAnsi="Times New Roman" w:cs="Times New Roman"/>
          <w:b/>
          <w:sz w:val="24"/>
          <w:szCs w:val="24"/>
        </w:rPr>
      </w:pPr>
      <w:bookmarkStart w:id="0" w:name="_GoBack"/>
      <w:bookmarkEnd w:id="0"/>
      <w:r w:rsidRPr="003F4262">
        <w:rPr>
          <w:rFonts w:ascii="Times New Roman" w:hAnsi="Times New Roman" w:cs="Times New Roman"/>
          <w:b/>
          <w:sz w:val="24"/>
          <w:szCs w:val="24"/>
        </w:rPr>
        <w:t>Pogosta vprašanja AVGUST 2016</w:t>
      </w:r>
    </w:p>
    <w:p w:rsidR="0001385D" w:rsidRDefault="0001385D" w:rsidP="003F4262">
      <w:pPr>
        <w:tabs>
          <w:tab w:val="left" w:pos="3497"/>
        </w:tabs>
        <w:jc w:val="center"/>
        <w:rPr>
          <w:rFonts w:ascii="Times New Roman" w:hAnsi="Times New Roman" w:cs="Times New Roman"/>
          <w:b/>
          <w:sz w:val="24"/>
          <w:szCs w:val="24"/>
        </w:rPr>
      </w:pPr>
    </w:p>
    <w:p w:rsidR="00722E7F" w:rsidRPr="0001385D" w:rsidRDefault="0001385D" w:rsidP="0001385D">
      <w:pPr>
        <w:pStyle w:val="Odstavekseznama"/>
        <w:numPr>
          <w:ilvl w:val="0"/>
          <w:numId w:val="4"/>
        </w:numPr>
        <w:tabs>
          <w:tab w:val="left" w:pos="3497"/>
        </w:tabs>
        <w:rPr>
          <w:rFonts w:ascii="Times New Roman" w:hAnsi="Times New Roman" w:cs="Times New Roman"/>
          <w:b/>
          <w:sz w:val="24"/>
          <w:szCs w:val="24"/>
        </w:rPr>
      </w:pPr>
      <w:r>
        <w:rPr>
          <w:rFonts w:ascii="Times New Roman" w:hAnsi="Times New Roman" w:cs="Times New Roman"/>
          <w:b/>
          <w:sz w:val="24"/>
          <w:szCs w:val="24"/>
        </w:rPr>
        <w:t xml:space="preserve">Ukvarjam </w:t>
      </w:r>
      <w:r w:rsidR="00722E7F" w:rsidRPr="0001385D">
        <w:rPr>
          <w:rFonts w:ascii="Times New Roman" w:hAnsi="Times New Roman" w:cs="Times New Roman"/>
          <w:b/>
          <w:sz w:val="24"/>
          <w:szCs w:val="24"/>
        </w:rPr>
        <w:t xml:space="preserve"> se s prodajo igrač na debelo in me zanima katera opozorila morajo biti navedena na igračah. </w:t>
      </w:r>
    </w:p>
    <w:p w:rsidR="00722E7F" w:rsidRPr="00722E7F" w:rsidRDefault="00722E7F" w:rsidP="003F4262">
      <w:pPr>
        <w:tabs>
          <w:tab w:val="left" w:pos="3497"/>
        </w:tabs>
        <w:rPr>
          <w:rFonts w:ascii="Times New Roman" w:hAnsi="Times New Roman" w:cs="Times New Roman"/>
        </w:rPr>
      </w:pPr>
      <w:r w:rsidRPr="00722E7F">
        <w:rPr>
          <w:rFonts w:ascii="Times New Roman" w:hAnsi="Times New Roman" w:cs="Times New Roman"/>
        </w:rPr>
        <w:t>V Uredbi o igračah ( Ur.l.RS št. 34/11, 84/11,102/12 in 62/15) so v prilogi V. navedena opozorila,ki jih je potrebno obvezno navesti na embalažo,</w:t>
      </w:r>
      <w:r w:rsidR="0001385D">
        <w:rPr>
          <w:rFonts w:ascii="Times New Roman" w:hAnsi="Times New Roman" w:cs="Times New Roman"/>
        </w:rPr>
        <w:t xml:space="preserve">  </w:t>
      </w:r>
      <w:r w:rsidRPr="00722E7F">
        <w:rPr>
          <w:rFonts w:ascii="Times New Roman" w:hAnsi="Times New Roman" w:cs="Times New Roman"/>
        </w:rPr>
        <w:t>deklaracijo igrač</w:t>
      </w:r>
      <w:r w:rsidR="0001385D">
        <w:rPr>
          <w:rFonts w:ascii="Times New Roman" w:hAnsi="Times New Roman" w:cs="Times New Roman"/>
        </w:rPr>
        <w:t>e ali v navodila</w:t>
      </w:r>
      <w:r w:rsidRPr="00722E7F">
        <w:rPr>
          <w:rFonts w:ascii="Times New Roman" w:hAnsi="Times New Roman" w:cs="Times New Roman"/>
        </w:rPr>
        <w:t xml:space="preserve">. Opozorila se razlikujejo glede na kategorije  igrač </w:t>
      </w:r>
      <w:r w:rsidR="0001385D">
        <w:rPr>
          <w:rFonts w:ascii="Times New Roman" w:hAnsi="Times New Roman" w:cs="Times New Roman"/>
        </w:rPr>
        <w:t xml:space="preserve">. V </w:t>
      </w:r>
      <w:r w:rsidR="00F74CBF">
        <w:rPr>
          <w:rFonts w:ascii="Times New Roman" w:hAnsi="Times New Roman" w:cs="Times New Roman"/>
        </w:rPr>
        <w:t xml:space="preserve"> nadaljevanju navajamo</w:t>
      </w:r>
      <w:r w:rsidR="0001385D">
        <w:rPr>
          <w:rFonts w:ascii="Times New Roman" w:hAnsi="Times New Roman" w:cs="Times New Roman"/>
        </w:rPr>
        <w:t xml:space="preserve"> opozorila za različne kategorije igrač.</w:t>
      </w:r>
      <w:r w:rsidRPr="00722E7F">
        <w:rPr>
          <w:rFonts w:ascii="Times New Roman" w:hAnsi="Times New Roman" w:cs="Times New Roman"/>
        </w:rPr>
        <w:t xml:space="preserve">. </w:t>
      </w:r>
    </w:p>
    <w:p w:rsidR="00722E7F" w:rsidRPr="002F105E" w:rsidRDefault="00722E7F" w:rsidP="00722E7F">
      <w:pPr>
        <w:pStyle w:val="Default"/>
        <w:rPr>
          <w:rFonts w:ascii="Times New Roman" w:hAnsi="Times New Roman" w:cs="Times New Roman"/>
          <w:i/>
          <w:sz w:val="22"/>
          <w:szCs w:val="22"/>
          <w:u w:val="single"/>
        </w:rPr>
      </w:pPr>
      <w:r w:rsidRPr="002F105E">
        <w:rPr>
          <w:rFonts w:ascii="Times New Roman" w:hAnsi="Times New Roman" w:cs="Times New Roman"/>
          <w:bCs/>
          <w:i/>
          <w:sz w:val="22"/>
          <w:szCs w:val="22"/>
          <w:u w:val="single"/>
        </w:rPr>
        <w:t xml:space="preserve">1. Igrače, ki niso namenjene za uporabo otrokom, mlajšim od 36 mesecev </w:t>
      </w:r>
    </w:p>
    <w:p w:rsidR="00722E7F" w:rsidRPr="00722E7F" w:rsidRDefault="00722E7F" w:rsidP="00722E7F">
      <w:pPr>
        <w:pStyle w:val="Default"/>
        <w:rPr>
          <w:rFonts w:ascii="Times New Roman" w:hAnsi="Times New Roman" w:cs="Times New Roman"/>
          <w:sz w:val="22"/>
          <w:szCs w:val="22"/>
        </w:rPr>
      </w:pPr>
      <w:r w:rsidRPr="00722E7F">
        <w:rPr>
          <w:rFonts w:ascii="Times New Roman" w:hAnsi="Times New Roman" w:cs="Times New Roman"/>
          <w:sz w:val="22"/>
          <w:szCs w:val="22"/>
        </w:rPr>
        <w:t>Na igračah, ki so lahko nevarne za otroke, mlajše od 36 mesecev, je navedeno opozorilo, na primer: „Ni primerno za otroke, mlajše od 36 mesecev.“ ali „Ni primerno za otroke, mlajše od treh let.“ ali opo</w:t>
      </w:r>
      <w:r w:rsidR="0001385D">
        <w:rPr>
          <w:rFonts w:ascii="Times New Roman" w:hAnsi="Times New Roman" w:cs="Times New Roman"/>
          <w:sz w:val="22"/>
          <w:szCs w:val="22"/>
        </w:rPr>
        <w:t>zorilo v obliki  grafične slike.</w:t>
      </w:r>
      <w:r w:rsidRPr="00722E7F">
        <w:rPr>
          <w:rFonts w:ascii="Times New Roman" w:hAnsi="Times New Roman" w:cs="Times New Roman"/>
          <w:sz w:val="22"/>
          <w:szCs w:val="22"/>
        </w:rPr>
        <w:t xml:space="preserve"> </w:t>
      </w:r>
    </w:p>
    <w:p w:rsidR="00722E7F" w:rsidRPr="00722E7F" w:rsidRDefault="00722E7F" w:rsidP="00722E7F">
      <w:pPr>
        <w:pStyle w:val="Default"/>
        <w:rPr>
          <w:rFonts w:ascii="Times New Roman" w:hAnsi="Times New Roman" w:cs="Times New Roman"/>
          <w:sz w:val="22"/>
          <w:szCs w:val="22"/>
        </w:rPr>
      </w:pPr>
      <w:r w:rsidRPr="00722E7F">
        <w:rPr>
          <w:rFonts w:ascii="Times New Roman" w:hAnsi="Times New Roman" w:cs="Times New Roman"/>
          <w:sz w:val="22"/>
          <w:szCs w:val="22"/>
        </w:rPr>
        <w:t xml:space="preserve">Tem opozorilom je priložena kratka obrazložitev specifične nevarnosti, zaradi katere je ta previdnost potrebna, ki se lahko vključi v navodila za uporabo. Ta točka se ne uporablja za igrače, ki so zaradi svoje funkcije, dimenzij, značilnosti, lastnosti ali drugih tehtnih razlogov očitno neprimerne za otroke, mlajše od 36 mesecev. </w:t>
      </w:r>
    </w:p>
    <w:p w:rsidR="00722E7F" w:rsidRPr="002F105E" w:rsidRDefault="00722E7F" w:rsidP="00722E7F">
      <w:pPr>
        <w:pStyle w:val="Default"/>
        <w:rPr>
          <w:rFonts w:ascii="Times New Roman" w:hAnsi="Times New Roman" w:cs="Times New Roman"/>
          <w:i/>
          <w:sz w:val="22"/>
          <w:szCs w:val="22"/>
          <w:u w:val="single"/>
        </w:rPr>
      </w:pPr>
      <w:r w:rsidRPr="002F105E">
        <w:rPr>
          <w:rFonts w:ascii="Times New Roman" w:hAnsi="Times New Roman" w:cs="Times New Roman"/>
          <w:bCs/>
          <w:i/>
          <w:sz w:val="22"/>
          <w:szCs w:val="22"/>
          <w:u w:val="single"/>
        </w:rPr>
        <w:t xml:space="preserve">2. Igrače za prostočasne aktivnosti </w:t>
      </w:r>
    </w:p>
    <w:p w:rsidR="00722E7F" w:rsidRPr="00722E7F" w:rsidRDefault="00722E7F" w:rsidP="00722E7F">
      <w:pPr>
        <w:pStyle w:val="Default"/>
        <w:rPr>
          <w:rFonts w:ascii="Times New Roman" w:hAnsi="Times New Roman" w:cs="Times New Roman"/>
          <w:sz w:val="22"/>
          <w:szCs w:val="22"/>
        </w:rPr>
      </w:pPr>
      <w:r w:rsidRPr="00722E7F">
        <w:rPr>
          <w:rFonts w:ascii="Times New Roman" w:hAnsi="Times New Roman" w:cs="Times New Roman"/>
          <w:sz w:val="22"/>
          <w:szCs w:val="22"/>
        </w:rPr>
        <w:t xml:space="preserve">Na igračah za prostočasne aktivnosti je navedeno naslednje opozorilo: „Samo za domačo uporabo“. Igračam za prostočasne aktivnosti, pritrjenim na ogrodje, po potrebi pa tudi drugim igračam za prostočasne aktivnosti, so priložena navodila, ki opozarjajo na potrebo po preverjanju in vzdrževanju glavnih delov (vzmeti, pritrdilnih elementov, opor) v določenih časovnih presledkih in poudarjajo, da lahko pride do padcev ali prevrnitve, če se tako preverjanje ne izvaja. Priložena morajo biti tudi navodila za pravilno sestavljanje igrače, ki navajajo, kateri deli so lahko nevarni, če niso pravilno sestavljeni. Predloženi morajo biti tudi posebni podatki v zvezi z ustrezno površino, na katero naj se igrača namesti. </w:t>
      </w:r>
    </w:p>
    <w:p w:rsidR="00722E7F" w:rsidRPr="002F105E" w:rsidRDefault="00722E7F" w:rsidP="00722E7F">
      <w:pPr>
        <w:pStyle w:val="Default"/>
        <w:rPr>
          <w:rFonts w:ascii="Times New Roman" w:hAnsi="Times New Roman" w:cs="Times New Roman"/>
          <w:i/>
          <w:sz w:val="22"/>
          <w:szCs w:val="22"/>
          <w:u w:val="single"/>
        </w:rPr>
      </w:pPr>
      <w:r w:rsidRPr="002F105E">
        <w:rPr>
          <w:rFonts w:ascii="Times New Roman" w:hAnsi="Times New Roman" w:cs="Times New Roman"/>
          <w:bCs/>
          <w:i/>
          <w:sz w:val="22"/>
          <w:szCs w:val="22"/>
          <w:u w:val="single"/>
        </w:rPr>
        <w:t xml:space="preserve">3. Funkcionalne igrače </w:t>
      </w:r>
    </w:p>
    <w:p w:rsidR="00722E7F" w:rsidRPr="00722E7F" w:rsidRDefault="00722E7F" w:rsidP="00722E7F">
      <w:pPr>
        <w:pStyle w:val="Default"/>
        <w:rPr>
          <w:rFonts w:ascii="Times New Roman" w:hAnsi="Times New Roman" w:cs="Times New Roman"/>
          <w:sz w:val="22"/>
          <w:szCs w:val="22"/>
        </w:rPr>
      </w:pPr>
      <w:r w:rsidRPr="00722E7F">
        <w:rPr>
          <w:rFonts w:ascii="Times New Roman" w:hAnsi="Times New Roman" w:cs="Times New Roman"/>
          <w:sz w:val="22"/>
          <w:szCs w:val="22"/>
        </w:rPr>
        <w:t xml:space="preserve">Na funkcionalnih igračah je navedeno naslednje opozorilo: „Igrača se sme uporabljati samo pod neposrednim nadzorom odrasle osebe“. Poleg tega so te igrače opremljene z navodili o delovanju in z navodili glede varnostnih ukrepov, ki jih uporabnik mora upoštevati, z opozorilom, da njihovo neupoštevanje lahko uporabnika izpostavi nevarnostim (treba jih je navesti), ki so običajno povezane z napravo ali proizvodom, katerega pomanjšani model ali imitacijo predstavlja igrača. Prav tako se navede, da je igračo treba shranjevati izven dosega otrok, mlajših od starosti, ki jo določi proizvajalec. </w:t>
      </w:r>
    </w:p>
    <w:p w:rsidR="00722E7F" w:rsidRPr="002F105E" w:rsidRDefault="00722E7F" w:rsidP="00722E7F">
      <w:pPr>
        <w:pStyle w:val="Default"/>
        <w:rPr>
          <w:rFonts w:ascii="Times New Roman" w:hAnsi="Times New Roman" w:cs="Times New Roman"/>
          <w:i/>
          <w:sz w:val="22"/>
          <w:szCs w:val="22"/>
          <w:u w:val="single"/>
        </w:rPr>
      </w:pPr>
      <w:r w:rsidRPr="002F105E">
        <w:rPr>
          <w:rFonts w:ascii="Times New Roman" w:hAnsi="Times New Roman" w:cs="Times New Roman"/>
          <w:bCs/>
          <w:i/>
          <w:sz w:val="22"/>
          <w:szCs w:val="22"/>
          <w:u w:val="single"/>
        </w:rPr>
        <w:t xml:space="preserve">4. Kemijske igrače </w:t>
      </w:r>
    </w:p>
    <w:p w:rsidR="00722E7F" w:rsidRPr="00722E7F" w:rsidRDefault="00722E7F" w:rsidP="00F74CBF">
      <w:pPr>
        <w:pStyle w:val="Default"/>
        <w:rPr>
          <w:rFonts w:ascii="Times New Roman" w:hAnsi="Times New Roman" w:cs="Times New Roman"/>
          <w:sz w:val="22"/>
          <w:szCs w:val="22"/>
        </w:rPr>
      </w:pPr>
      <w:r w:rsidRPr="00722E7F">
        <w:rPr>
          <w:rFonts w:ascii="Times New Roman" w:hAnsi="Times New Roman" w:cs="Times New Roman"/>
          <w:sz w:val="22"/>
          <w:szCs w:val="22"/>
        </w:rPr>
        <w:t xml:space="preserve">Ne glede na določbe Pravilnika o razvrščanju, pakiranju in označevanju nevarnih snovi (Uradni list RS, št. 35/05, 54/07 in 88/08) in Pravilnika o razvrščanju, pakiranju in označevanju nevarnih pripravkov (Uradni list RS, št. 67/05, 137/06, 88/08 in 81/09) ter Uredbe 1272/2008/ES je v navodilih za uporabo igrač, ki same po sebi vsebujejo nevarne snovi ali zmesi, navedeno opozorilo o nevarnosti teh snovi ali zmesi ter navodila v zvezi z varnostnimi ukrepi, ki jih uporabnik mora upoštevati, da se izogne nevarnostim, ki jih je treba na kratko opredeliti glede na vrsto igrače. Prav tako se navede prva pomoč v primeru hude nesreče zaradi uporabe te vrste igrače. Navede se tudi, da morajo biti igrače izven dosega otrok, mlajših od starosti, ki jo določi proizvajalec. </w:t>
      </w:r>
    </w:p>
    <w:p w:rsidR="00722E7F" w:rsidRPr="00722E7F" w:rsidRDefault="00722E7F" w:rsidP="00722E7F">
      <w:pPr>
        <w:pStyle w:val="Default"/>
        <w:rPr>
          <w:rFonts w:ascii="Times New Roman" w:hAnsi="Times New Roman" w:cs="Times New Roman"/>
          <w:sz w:val="22"/>
          <w:szCs w:val="22"/>
        </w:rPr>
      </w:pPr>
      <w:r w:rsidRPr="00722E7F">
        <w:rPr>
          <w:rFonts w:ascii="Times New Roman" w:hAnsi="Times New Roman" w:cs="Times New Roman"/>
          <w:sz w:val="22"/>
          <w:szCs w:val="22"/>
        </w:rPr>
        <w:t xml:space="preserve">Poleg navodil iz prejšnjega odstavka mora biti na embalaži kemijskih igrač navedeno naslednje opozorilo: </w:t>
      </w:r>
    </w:p>
    <w:p w:rsidR="00722E7F" w:rsidRPr="00722E7F" w:rsidRDefault="00722E7F" w:rsidP="00722E7F">
      <w:pPr>
        <w:pStyle w:val="Default"/>
        <w:rPr>
          <w:rFonts w:ascii="Times New Roman" w:hAnsi="Times New Roman" w:cs="Times New Roman"/>
          <w:sz w:val="22"/>
          <w:szCs w:val="22"/>
        </w:rPr>
      </w:pPr>
      <w:r w:rsidRPr="00722E7F">
        <w:rPr>
          <w:rFonts w:ascii="Times New Roman" w:hAnsi="Times New Roman" w:cs="Times New Roman"/>
          <w:sz w:val="22"/>
          <w:szCs w:val="22"/>
        </w:rPr>
        <w:t>„Ni primerno za otroke, mlajše od (</w:t>
      </w:r>
      <w:r w:rsidRPr="00722E7F">
        <w:rPr>
          <w:rFonts w:ascii="Times New Roman" w:hAnsi="Times New Roman" w:cs="Times New Roman"/>
          <w:sz w:val="22"/>
          <w:szCs w:val="22"/>
        </w:rPr>
        <w:t xml:space="preserve">) let. Uporabljati pod nadzorom odrasle osebe.“. </w:t>
      </w:r>
    </w:p>
    <w:p w:rsidR="00722E7F" w:rsidRPr="00722E7F" w:rsidRDefault="00722E7F" w:rsidP="00722E7F">
      <w:pPr>
        <w:pStyle w:val="Default"/>
        <w:rPr>
          <w:rFonts w:ascii="Times New Roman" w:hAnsi="Times New Roman" w:cs="Times New Roman"/>
          <w:sz w:val="22"/>
          <w:szCs w:val="22"/>
        </w:rPr>
      </w:pPr>
      <w:r w:rsidRPr="00722E7F">
        <w:rPr>
          <w:rFonts w:ascii="Times New Roman" w:hAnsi="Times New Roman" w:cs="Times New Roman"/>
          <w:sz w:val="22"/>
          <w:szCs w:val="22"/>
        </w:rPr>
        <w:t>(</w:t>
      </w:r>
      <w:r w:rsidRPr="00722E7F">
        <w:rPr>
          <w:rFonts w:ascii="Times New Roman" w:hAnsi="Times New Roman" w:cs="Times New Roman"/>
          <w:sz w:val="22"/>
          <w:szCs w:val="22"/>
        </w:rPr>
        <w:t xml:space="preserve">) Starost, ki jo določi proizvajalec. </w:t>
      </w:r>
    </w:p>
    <w:p w:rsidR="00722E7F" w:rsidRPr="00722E7F" w:rsidRDefault="00722E7F" w:rsidP="00722E7F">
      <w:pPr>
        <w:pStyle w:val="Default"/>
        <w:rPr>
          <w:rFonts w:ascii="Times New Roman" w:hAnsi="Times New Roman" w:cs="Times New Roman"/>
          <w:sz w:val="22"/>
          <w:szCs w:val="22"/>
        </w:rPr>
      </w:pPr>
      <w:r w:rsidRPr="00722E7F">
        <w:rPr>
          <w:rFonts w:ascii="Times New Roman" w:hAnsi="Times New Roman" w:cs="Times New Roman"/>
          <w:sz w:val="22"/>
          <w:szCs w:val="22"/>
        </w:rPr>
        <w:t xml:space="preserve">Za kemijske igrače veljajo zlasti: kompleti za kemijo, kompleti za ulivanje v plastično maso, miniaturne delavnice za keramiko, emajliranje ali fotografijo in podobne igrače, pri katerih lahko med njihovo uporabo pride do kemijske reakcije ali podobne spremembe snovi. </w:t>
      </w:r>
    </w:p>
    <w:p w:rsidR="00722E7F" w:rsidRPr="002F105E" w:rsidRDefault="00722E7F" w:rsidP="00722E7F">
      <w:pPr>
        <w:pStyle w:val="Default"/>
        <w:rPr>
          <w:rFonts w:ascii="Times New Roman" w:hAnsi="Times New Roman" w:cs="Times New Roman"/>
          <w:i/>
          <w:sz w:val="22"/>
          <w:szCs w:val="22"/>
          <w:u w:val="single"/>
        </w:rPr>
      </w:pPr>
      <w:r w:rsidRPr="002F105E">
        <w:rPr>
          <w:rFonts w:ascii="Times New Roman" w:hAnsi="Times New Roman" w:cs="Times New Roman"/>
          <w:bCs/>
          <w:i/>
          <w:sz w:val="22"/>
          <w:szCs w:val="22"/>
          <w:u w:val="single"/>
        </w:rPr>
        <w:t xml:space="preserve">5. Drsalke, kotalke, rolerji, deske, skiroji in kolesa kot igrače za otroke </w:t>
      </w:r>
    </w:p>
    <w:p w:rsidR="00722E7F" w:rsidRPr="00722E7F" w:rsidRDefault="00722E7F" w:rsidP="00722E7F">
      <w:pPr>
        <w:pStyle w:val="Default"/>
        <w:rPr>
          <w:rFonts w:ascii="Times New Roman" w:hAnsi="Times New Roman" w:cs="Times New Roman"/>
          <w:sz w:val="22"/>
          <w:szCs w:val="22"/>
        </w:rPr>
      </w:pPr>
      <w:r w:rsidRPr="00722E7F">
        <w:rPr>
          <w:rFonts w:ascii="Times New Roman" w:hAnsi="Times New Roman" w:cs="Times New Roman"/>
          <w:sz w:val="22"/>
          <w:szCs w:val="22"/>
        </w:rPr>
        <w:t xml:space="preserve">Kadar se te igrače prodajajo kot igrače, mora biti na njih navedeno naslednje opozorilo: </w:t>
      </w:r>
    </w:p>
    <w:p w:rsidR="00722E7F" w:rsidRPr="00722E7F" w:rsidRDefault="00722E7F" w:rsidP="00722E7F">
      <w:pPr>
        <w:pStyle w:val="Default"/>
        <w:rPr>
          <w:rFonts w:ascii="Times New Roman" w:hAnsi="Times New Roman" w:cs="Times New Roman"/>
          <w:sz w:val="22"/>
          <w:szCs w:val="22"/>
        </w:rPr>
      </w:pPr>
      <w:r w:rsidRPr="00722E7F">
        <w:rPr>
          <w:rFonts w:ascii="Times New Roman" w:hAnsi="Times New Roman" w:cs="Times New Roman"/>
          <w:sz w:val="22"/>
          <w:szCs w:val="22"/>
        </w:rPr>
        <w:lastRenderedPageBreak/>
        <w:t xml:space="preserve">„Nositi je treba zaščitno opremo. Ni za uporabo v prometu.“. </w:t>
      </w:r>
    </w:p>
    <w:p w:rsidR="00722E7F" w:rsidRPr="00722E7F" w:rsidRDefault="00722E7F" w:rsidP="00722E7F">
      <w:pPr>
        <w:pStyle w:val="Default"/>
        <w:rPr>
          <w:rFonts w:ascii="Times New Roman" w:hAnsi="Times New Roman" w:cs="Times New Roman"/>
          <w:sz w:val="22"/>
          <w:szCs w:val="22"/>
        </w:rPr>
      </w:pPr>
      <w:r w:rsidRPr="00722E7F">
        <w:rPr>
          <w:rFonts w:ascii="Times New Roman" w:hAnsi="Times New Roman" w:cs="Times New Roman"/>
          <w:sz w:val="22"/>
          <w:szCs w:val="22"/>
        </w:rPr>
        <w:t xml:space="preserve">Poleg tega morajo navodila za uporabo vključevati opozorilo, da je treba igračo uporabljati previdno, saj zahteva veliko spretnosti, da bi se izognili padcem ali trkom, zaradi katerih bi lahko prišlo do poškodbe uporabnika ali tretje osebe. Navede se tudi, katera je priporočljiva zaščitna oprema (čelade, rokavice, ščitniki za kolena, ščitniki za komolce itd.). </w:t>
      </w:r>
    </w:p>
    <w:p w:rsidR="00722E7F" w:rsidRPr="002F105E" w:rsidRDefault="00722E7F" w:rsidP="00722E7F">
      <w:pPr>
        <w:pStyle w:val="Default"/>
        <w:rPr>
          <w:rFonts w:ascii="Times New Roman" w:hAnsi="Times New Roman" w:cs="Times New Roman"/>
          <w:i/>
          <w:sz w:val="22"/>
          <w:szCs w:val="22"/>
          <w:u w:val="single"/>
        </w:rPr>
      </w:pPr>
      <w:r w:rsidRPr="002F105E">
        <w:rPr>
          <w:rFonts w:ascii="Times New Roman" w:hAnsi="Times New Roman" w:cs="Times New Roman"/>
          <w:bCs/>
          <w:i/>
          <w:sz w:val="22"/>
          <w:szCs w:val="22"/>
          <w:u w:val="single"/>
        </w:rPr>
        <w:t xml:space="preserve">6. Vodne igrače </w:t>
      </w:r>
    </w:p>
    <w:p w:rsidR="00722E7F" w:rsidRPr="00722E7F" w:rsidRDefault="00722E7F" w:rsidP="00722E7F">
      <w:pPr>
        <w:pStyle w:val="Default"/>
        <w:rPr>
          <w:rFonts w:ascii="Times New Roman" w:hAnsi="Times New Roman" w:cs="Times New Roman"/>
          <w:sz w:val="22"/>
          <w:szCs w:val="22"/>
        </w:rPr>
      </w:pPr>
      <w:r w:rsidRPr="00722E7F">
        <w:rPr>
          <w:rFonts w:ascii="Times New Roman" w:hAnsi="Times New Roman" w:cs="Times New Roman"/>
          <w:sz w:val="22"/>
          <w:szCs w:val="22"/>
        </w:rPr>
        <w:t xml:space="preserve">Na vodnih igračah mora biti navedeno naslednje opozorilo: </w:t>
      </w:r>
    </w:p>
    <w:p w:rsidR="00722E7F" w:rsidRPr="00722E7F" w:rsidRDefault="00722E7F" w:rsidP="00722E7F">
      <w:pPr>
        <w:pStyle w:val="Default"/>
        <w:rPr>
          <w:rFonts w:ascii="Times New Roman" w:hAnsi="Times New Roman" w:cs="Times New Roman"/>
          <w:sz w:val="22"/>
          <w:szCs w:val="22"/>
        </w:rPr>
      </w:pPr>
      <w:r w:rsidRPr="00722E7F">
        <w:rPr>
          <w:rFonts w:ascii="Times New Roman" w:hAnsi="Times New Roman" w:cs="Times New Roman"/>
          <w:sz w:val="22"/>
          <w:szCs w:val="22"/>
        </w:rPr>
        <w:t xml:space="preserve">„Uporabljajte samo v vodi, primerno plitvi za otroka in pod nadzorom odrasle osebe“. </w:t>
      </w:r>
    </w:p>
    <w:p w:rsidR="00722E7F" w:rsidRPr="002F105E" w:rsidRDefault="00722E7F" w:rsidP="00722E7F">
      <w:pPr>
        <w:pStyle w:val="Default"/>
        <w:rPr>
          <w:rFonts w:ascii="Times New Roman" w:hAnsi="Times New Roman" w:cs="Times New Roman"/>
          <w:i/>
          <w:sz w:val="22"/>
          <w:szCs w:val="22"/>
          <w:u w:val="single"/>
        </w:rPr>
      </w:pPr>
      <w:r w:rsidRPr="002F105E">
        <w:rPr>
          <w:rFonts w:ascii="Times New Roman" w:hAnsi="Times New Roman" w:cs="Times New Roman"/>
          <w:bCs/>
          <w:i/>
          <w:sz w:val="22"/>
          <w:szCs w:val="22"/>
          <w:u w:val="single"/>
        </w:rPr>
        <w:t xml:space="preserve">7. Igrače v živilih </w:t>
      </w:r>
    </w:p>
    <w:p w:rsidR="00722E7F" w:rsidRPr="00722E7F" w:rsidRDefault="00722E7F" w:rsidP="00722E7F">
      <w:pPr>
        <w:pStyle w:val="Default"/>
        <w:rPr>
          <w:rFonts w:ascii="Times New Roman" w:hAnsi="Times New Roman" w:cs="Times New Roman"/>
          <w:sz w:val="22"/>
          <w:szCs w:val="22"/>
        </w:rPr>
      </w:pPr>
      <w:r w:rsidRPr="00722E7F">
        <w:rPr>
          <w:rFonts w:ascii="Times New Roman" w:hAnsi="Times New Roman" w:cs="Times New Roman"/>
          <w:sz w:val="22"/>
          <w:szCs w:val="22"/>
        </w:rPr>
        <w:t xml:space="preserve">Na igračah v živilu ali združenih z živilom mora biti navedeno naslednje opozorilo: </w:t>
      </w:r>
    </w:p>
    <w:p w:rsidR="00722E7F" w:rsidRPr="00722E7F" w:rsidRDefault="00722E7F" w:rsidP="00722E7F">
      <w:pPr>
        <w:pStyle w:val="Default"/>
        <w:rPr>
          <w:rFonts w:ascii="Times New Roman" w:hAnsi="Times New Roman" w:cs="Times New Roman"/>
          <w:sz w:val="22"/>
          <w:szCs w:val="22"/>
        </w:rPr>
      </w:pPr>
      <w:r w:rsidRPr="00722E7F">
        <w:rPr>
          <w:rFonts w:ascii="Times New Roman" w:hAnsi="Times New Roman" w:cs="Times New Roman"/>
          <w:sz w:val="22"/>
          <w:szCs w:val="22"/>
        </w:rPr>
        <w:t xml:space="preserve">„V živilu je igrača. Priporočen nadzor odrasle osebe.“. </w:t>
      </w:r>
    </w:p>
    <w:p w:rsidR="00722E7F" w:rsidRPr="002F105E" w:rsidRDefault="00722E7F" w:rsidP="00722E7F">
      <w:pPr>
        <w:pStyle w:val="Default"/>
        <w:rPr>
          <w:rFonts w:ascii="Times New Roman" w:hAnsi="Times New Roman" w:cs="Times New Roman"/>
          <w:i/>
          <w:sz w:val="22"/>
          <w:szCs w:val="22"/>
          <w:u w:val="single"/>
        </w:rPr>
      </w:pPr>
      <w:r w:rsidRPr="002F105E">
        <w:rPr>
          <w:rFonts w:ascii="Times New Roman" w:hAnsi="Times New Roman" w:cs="Times New Roman"/>
          <w:bCs/>
          <w:i/>
          <w:sz w:val="22"/>
          <w:szCs w:val="22"/>
          <w:u w:val="single"/>
        </w:rPr>
        <w:t xml:space="preserve">8. Imitacije zaščitnih mask in čelad </w:t>
      </w:r>
    </w:p>
    <w:p w:rsidR="00722E7F" w:rsidRPr="00722E7F" w:rsidRDefault="00722E7F" w:rsidP="00722E7F">
      <w:pPr>
        <w:pStyle w:val="Default"/>
        <w:rPr>
          <w:rFonts w:ascii="Times New Roman" w:hAnsi="Times New Roman" w:cs="Times New Roman"/>
          <w:sz w:val="22"/>
          <w:szCs w:val="22"/>
        </w:rPr>
      </w:pPr>
      <w:r w:rsidRPr="00722E7F">
        <w:rPr>
          <w:rFonts w:ascii="Times New Roman" w:hAnsi="Times New Roman" w:cs="Times New Roman"/>
          <w:sz w:val="22"/>
          <w:szCs w:val="22"/>
        </w:rPr>
        <w:t xml:space="preserve">Na imitacijah zaščitnih mask in čelad mora biti navedeno naslednje opozorilo: </w:t>
      </w:r>
    </w:p>
    <w:p w:rsidR="00722E7F" w:rsidRPr="00722E7F" w:rsidRDefault="00722E7F" w:rsidP="00722E7F">
      <w:pPr>
        <w:pStyle w:val="Default"/>
        <w:rPr>
          <w:rFonts w:ascii="Times New Roman" w:hAnsi="Times New Roman" w:cs="Times New Roman"/>
          <w:sz w:val="22"/>
          <w:szCs w:val="22"/>
        </w:rPr>
      </w:pPr>
      <w:r w:rsidRPr="00722E7F">
        <w:rPr>
          <w:rFonts w:ascii="Times New Roman" w:hAnsi="Times New Roman" w:cs="Times New Roman"/>
          <w:sz w:val="22"/>
          <w:szCs w:val="22"/>
        </w:rPr>
        <w:t xml:space="preserve">„Ta igrača ne zagotavlja zaščite.“. </w:t>
      </w:r>
    </w:p>
    <w:p w:rsidR="00722E7F" w:rsidRPr="002F105E" w:rsidRDefault="00722E7F" w:rsidP="00722E7F">
      <w:pPr>
        <w:pStyle w:val="Default"/>
        <w:rPr>
          <w:rFonts w:ascii="Times New Roman" w:hAnsi="Times New Roman" w:cs="Times New Roman"/>
          <w:i/>
          <w:sz w:val="22"/>
          <w:szCs w:val="22"/>
          <w:u w:val="single"/>
        </w:rPr>
      </w:pPr>
      <w:r w:rsidRPr="002F105E">
        <w:rPr>
          <w:rFonts w:ascii="Times New Roman" w:hAnsi="Times New Roman" w:cs="Times New Roman"/>
          <w:bCs/>
          <w:i/>
          <w:sz w:val="22"/>
          <w:szCs w:val="22"/>
          <w:u w:val="single"/>
        </w:rPr>
        <w:t xml:space="preserve">9. Igrače, ki se z vrvicami, vrvmi, elastikami ali trakovi obesijo čez zibelko, otroško posteljico ali otroški voziček </w:t>
      </w:r>
    </w:p>
    <w:p w:rsidR="00722E7F" w:rsidRPr="00722E7F" w:rsidRDefault="00722E7F" w:rsidP="00722E7F">
      <w:pPr>
        <w:pStyle w:val="Default"/>
        <w:rPr>
          <w:rFonts w:ascii="Times New Roman" w:hAnsi="Times New Roman" w:cs="Times New Roman"/>
          <w:sz w:val="22"/>
          <w:szCs w:val="22"/>
        </w:rPr>
      </w:pPr>
      <w:r w:rsidRPr="00722E7F">
        <w:rPr>
          <w:rFonts w:ascii="Times New Roman" w:hAnsi="Times New Roman" w:cs="Times New Roman"/>
          <w:sz w:val="22"/>
          <w:szCs w:val="22"/>
        </w:rPr>
        <w:t xml:space="preserve">Igrače, ki se z vrvicami, vrvmi, elastikami ali trakovi obesijo čez zibelko, otroško posteljico ali otroški voziček, morajo biti trajno označene z naslednjim opozorilom, ki mora biti tudi na embalaži: </w:t>
      </w:r>
    </w:p>
    <w:p w:rsidR="00722E7F" w:rsidRPr="00722E7F" w:rsidRDefault="00722E7F" w:rsidP="00722E7F">
      <w:pPr>
        <w:pStyle w:val="Default"/>
        <w:rPr>
          <w:rFonts w:ascii="Times New Roman" w:hAnsi="Times New Roman" w:cs="Times New Roman"/>
          <w:sz w:val="22"/>
          <w:szCs w:val="22"/>
        </w:rPr>
      </w:pPr>
      <w:r w:rsidRPr="00722E7F">
        <w:rPr>
          <w:rFonts w:ascii="Times New Roman" w:hAnsi="Times New Roman" w:cs="Times New Roman"/>
          <w:sz w:val="22"/>
          <w:szCs w:val="22"/>
        </w:rPr>
        <w:t xml:space="preserve">„Da bi preprečili morebitne poškodbe, ki nastanejo, če se otrok zaplete, odstranite igračo, ko se otrok začenja dvigati na roke in kolena v plazeči položaj.“. </w:t>
      </w:r>
    </w:p>
    <w:p w:rsidR="00722E7F" w:rsidRPr="002F105E" w:rsidRDefault="00722E7F" w:rsidP="00722E7F">
      <w:pPr>
        <w:pStyle w:val="Default"/>
        <w:rPr>
          <w:rFonts w:ascii="Times New Roman" w:hAnsi="Times New Roman" w:cs="Times New Roman"/>
          <w:i/>
          <w:sz w:val="22"/>
          <w:szCs w:val="22"/>
          <w:u w:val="single"/>
        </w:rPr>
      </w:pPr>
      <w:r w:rsidRPr="002F105E">
        <w:rPr>
          <w:rFonts w:ascii="Times New Roman" w:hAnsi="Times New Roman" w:cs="Times New Roman"/>
          <w:bCs/>
          <w:i/>
          <w:sz w:val="22"/>
          <w:szCs w:val="22"/>
          <w:u w:val="single"/>
        </w:rPr>
        <w:t xml:space="preserve">10. Pakiranje dišavnih snovi v vohalnih igralnih ploščah, kozmetičnih setih in okušalnih igrah </w:t>
      </w:r>
    </w:p>
    <w:p w:rsidR="00722E7F" w:rsidRPr="00722E7F" w:rsidRDefault="00722E7F" w:rsidP="00F74CBF">
      <w:pPr>
        <w:pStyle w:val="Default"/>
        <w:rPr>
          <w:rFonts w:ascii="Times New Roman" w:hAnsi="Times New Roman" w:cs="Times New Roman"/>
          <w:b/>
          <w:sz w:val="22"/>
          <w:szCs w:val="22"/>
        </w:rPr>
      </w:pPr>
      <w:r w:rsidRPr="00722E7F">
        <w:rPr>
          <w:rFonts w:ascii="Times New Roman" w:hAnsi="Times New Roman" w:cs="Times New Roman"/>
          <w:sz w:val="22"/>
          <w:szCs w:val="22"/>
        </w:rPr>
        <w:t>Na embalaži dišavnih snovi v vohalnih igralnih ploščah, kozmetičnih setih in okušalnih igrah, mora biti navedeno naslednje opozorilo: „Vsebuje dišavne snovi, ki lahko povzročijo alergije.“.</w:t>
      </w:r>
    </w:p>
    <w:p w:rsidR="00722E7F" w:rsidRDefault="00722E7F" w:rsidP="00F74CBF">
      <w:pPr>
        <w:pStyle w:val="Brezrazmikov"/>
      </w:pPr>
    </w:p>
    <w:p w:rsidR="0001385D" w:rsidRDefault="0001385D" w:rsidP="00F74CBF">
      <w:pPr>
        <w:pStyle w:val="Brezrazmikov"/>
        <w:rPr>
          <w:rFonts w:ascii="Times New Roman" w:hAnsi="Times New Roman" w:cs="Times New Roman"/>
        </w:rPr>
      </w:pPr>
      <w:r>
        <w:rPr>
          <w:rFonts w:ascii="Times New Roman" w:hAnsi="Times New Roman" w:cs="Times New Roman"/>
        </w:rPr>
        <w:t xml:space="preserve">Poleg tega velja, da mora </w:t>
      </w:r>
      <w:r w:rsidR="00F74CBF" w:rsidRPr="00F74CBF">
        <w:rPr>
          <w:rFonts w:ascii="Times New Roman" w:hAnsi="Times New Roman" w:cs="Times New Roman"/>
        </w:rPr>
        <w:t xml:space="preserve"> biti na igračah tudi t.</w:t>
      </w:r>
      <w:r w:rsidR="00F74CBF" w:rsidRPr="00F74CBF">
        <w:rPr>
          <w:rFonts w:ascii="Times New Roman" w:hAnsi="Times New Roman" w:cs="Times New Roman"/>
          <w:b/>
        </w:rPr>
        <w:t>i Splošno opozorilo</w:t>
      </w:r>
      <w:r>
        <w:rPr>
          <w:rFonts w:ascii="Times New Roman" w:hAnsi="Times New Roman" w:cs="Times New Roman"/>
          <w:b/>
        </w:rPr>
        <w:t>,</w:t>
      </w:r>
      <w:r w:rsidRPr="0001385D">
        <w:rPr>
          <w:rFonts w:ascii="Times New Roman" w:hAnsi="Times New Roman" w:cs="Times New Roman"/>
        </w:rPr>
        <w:t>ki se nanaša</w:t>
      </w:r>
      <w:r>
        <w:rPr>
          <w:rFonts w:ascii="Times New Roman" w:hAnsi="Times New Roman" w:cs="Times New Roman"/>
          <w:b/>
        </w:rPr>
        <w:t xml:space="preserve"> </w:t>
      </w:r>
      <w:r w:rsidR="00F74CBF" w:rsidRPr="00F74CBF">
        <w:rPr>
          <w:rFonts w:ascii="Times New Roman" w:hAnsi="Times New Roman" w:cs="Times New Roman"/>
        </w:rPr>
        <w:t xml:space="preserve"> na</w:t>
      </w:r>
      <w:r>
        <w:rPr>
          <w:rFonts w:ascii="Times New Roman" w:hAnsi="Times New Roman" w:cs="Times New Roman"/>
        </w:rPr>
        <w:t>:</w:t>
      </w:r>
    </w:p>
    <w:p w:rsidR="0001385D" w:rsidRDefault="00F74CBF" w:rsidP="0001385D">
      <w:pPr>
        <w:pStyle w:val="Brezrazmikov"/>
        <w:numPr>
          <w:ilvl w:val="0"/>
          <w:numId w:val="5"/>
        </w:numPr>
        <w:rPr>
          <w:rFonts w:ascii="Times New Roman" w:hAnsi="Times New Roman" w:cs="Times New Roman"/>
        </w:rPr>
      </w:pPr>
      <w:r w:rsidRPr="00F74CBF">
        <w:rPr>
          <w:rFonts w:ascii="Times New Roman" w:hAnsi="Times New Roman" w:cs="Times New Roman"/>
        </w:rPr>
        <w:t>najnižjo ali najvišjo starost uporabnika in po potrebi zmožnost uporabnikov,</w:t>
      </w:r>
    </w:p>
    <w:p w:rsidR="0001385D" w:rsidRDefault="00F74CBF" w:rsidP="0001385D">
      <w:pPr>
        <w:pStyle w:val="Brezrazmikov"/>
        <w:numPr>
          <w:ilvl w:val="0"/>
          <w:numId w:val="5"/>
        </w:numPr>
        <w:rPr>
          <w:rFonts w:ascii="Times New Roman" w:hAnsi="Times New Roman" w:cs="Times New Roman"/>
        </w:rPr>
      </w:pPr>
      <w:r w:rsidRPr="00F74CBF">
        <w:rPr>
          <w:rFonts w:ascii="Times New Roman" w:hAnsi="Times New Roman" w:cs="Times New Roman"/>
        </w:rPr>
        <w:t>največjo in najmanjšo težo uporabnikov ter</w:t>
      </w:r>
    </w:p>
    <w:p w:rsidR="00722E7F" w:rsidRPr="00F74CBF" w:rsidRDefault="0001385D" w:rsidP="0001385D">
      <w:pPr>
        <w:pStyle w:val="Brezrazmikov"/>
        <w:numPr>
          <w:ilvl w:val="0"/>
          <w:numId w:val="5"/>
        </w:numPr>
        <w:rPr>
          <w:rFonts w:ascii="Times New Roman" w:hAnsi="Times New Roman" w:cs="Times New Roman"/>
        </w:rPr>
      </w:pPr>
      <w:r>
        <w:rPr>
          <w:rFonts w:ascii="Times New Roman" w:hAnsi="Times New Roman" w:cs="Times New Roman"/>
        </w:rPr>
        <w:t>opozorilo</w:t>
      </w:r>
      <w:r w:rsidR="00F74CBF" w:rsidRPr="00F74CBF">
        <w:rPr>
          <w:rFonts w:ascii="Times New Roman" w:hAnsi="Times New Roman" w:cs="Times New Roman"/>
        </w:rPr>
        <w:t>, da se igrača uporablja samo pod nadzorom odrasle osebe.</w:t>
      </w:r>
    </w:p>
    <w:p w:rsidR="002F105E" w:rsidRDefault="002F105E" w:rsidP="00F74CBF">
      <w:pPr>
        <w:rPr>
          <w:rFonts w:ascii="Times New Roman" w:hAnsi="Times New Roman" w:cs="Times New Roman"/>
          <w:b/>
        </w:rPr>
      </w:pPr>
    </w:p>
    <w:p w:rsidR="00F74CBF" w:rsidRPr="00F74CBF" w:rsidRDefault="00F74CBF" w:rsidP="00F74CBF">
      <w:pPr>
        <w:rPr>
          <w:rFonts w:ascii="Times New Roman" w:hAnsi="Times New Roman" w:cs="Times New Roman"/>
          <w:b/>
        </w:rPr>
      </w:pPr>
      <w:r w:rsidRPr="00F74CBF">
        <w:rPr>
          <w:rFonts w:ascii="Times New Roman" w:hAnsi="Times New Roman" w:cs="Times New Roman"/>
          <w:b/>
        </w:rPr>
        <w:t>2.Ali</w:t>
      </w:r>
      <w:r w:rsidR="002F105E">
        <w:rPr>
          <w:rFonts w:ascii="Times New Roman" w:hAnsi="Times New Roman" w:cs="Times New Roman"/>
          <w:b/>
        </w:rPr>
        <w:t xml:space="preserve"> je dovoljeno oglaševanje elekt</w:t>
      </w:r>
      <w:r w:rsidRPr="00F74CBF">
        <w:rPr>
          <w:rFonts w:ascii="Times New Roman" w:hAnsi="Times New Roman" w:cs="Times New Roman"/>
          <w:b/>
        </w:rPr>
        <w:t>r</w:t>
      </w:r>
      <w:r w:rsidR="002F105E">
        <w:rPr>
          <w:rFonts w:ascii="Times New Roman" w:hAnsi="Times New Roman" w:cs="Times New Roman"/>
          <w:b/>
        </w:rPr>
        <w:t>o</w:t>
      </w:r>
      <w:r w:rsidRPr="00F74CBF">
        <w:rPr>
          <w:rFonts w:ascii="Times New Roman" w:hAnsi="Times New Roman" w:cs="Times New Roman"/>
          <w:b/>
        </w:rPr>
        <w:t>nskih cigaret?</w:t>
      </w:r>
    </w:p>
    <w:p w:rsidR="003C723E" w:rsidRPr="0001385D" w:rsidRDefault="003C723E" w:rsidP="003C723E">
      <w:pPr>
        <w:spacing w:after="0" w:line="240" w:lineRule="auto"/>
        <w:rPr>
          <w:rFonts w:ascii="Times New Roman" w:eastAsia="Times New Roman" w:hAnsi="Times New Roman" w:cs="Times New Roman"/>
          <w:lang w:eastAsia="sl-SI"/>
        </w:rPr>
      </w:pPr>
      <w:r w:rsidRPr="0001385D">
        <w:rPr>
          <w:rFonts w:ascii="Times New Roman" w:eastAsia="Times New Roman" w:hAnsi="Times New Roman" w:cs="Times New Roman"/>
          <w:lang w:eastAsia="sl-SI"/>
        </w:rPr>
        <w:t xml:space="preserve"> Prodaje elektronski cigaret, v klasičnih prodajalnah kot tudi preko interneta, sedaj veljavna zakonodaja ne prepoveduje,  </w:t>
      </w:r>
      <w:r w:rsidRPr="0001385D">
        <w:rPr>
          <w:rFonts w:ascii="Times New Roman" w:eastAsia="Times New Roman" w:hAnsi="Times New Roman" w:cs="Times New Roman"/>
          <w:bCs/>
          <w:lang w:eastAsia="sl-SI"/>
        </w:rPr>
        <w:t>ni pa dovoljeno oglaševanje elektronskih cigaret.</w:t>
      </w:r>
      <w:r w:rsidRPr="0001385D">
        <w:rPr>
          <w:rFonts w:ascii="Times New Roman" w:eastAsia="Times New Roman" w:hAnsi="Times New Roman" w:cs="Times New Roman"/>
          <w:b/>
          <w:bCs/>
          <w:lang w:eastAsia="sl-SI"/>
        </w:rPr>
        <w:t>   </w:t>
      </w:r>
      <w:r w:rsidRPr="0001385D">
        <w:rPr>
          <w:rFonts w:ascii="Times New Roman" w:eastAsia="Times New Roman" w:hAnsi="Times New Roman" w:cs="Times New Roman"/>
          <w:lang w:eastAsia="sl-SI"/>
        </w:rPr>
        <w:t xml:space="preserve"> </w:t>
      </w:r>
    </w:p>
    <w:p w:rsidR="003C723E" w:rsidRPr="0001385D" w:rsidRDefault="003C723E" w:rsidP="003C723E">
      <w:pPr>
        <w:spacing w:after="0" w:line="240" w:lineRule="auto"/>
        <w:rPr>
          <w:rFonts w:ascii="Times New Roman" w:eastAsia="Times New Roman" w:hAnsi="Times New Roman" w:cs="Times New Roman"/>
          <w:lang w:eastAsia="sl-SI"/>
        </w:rPr>
      </w:pPr>
      <w:r w:rsidRPr="0001385D">
        <w:rPr>
          <w:rFonts w:ascii="Times New Roman" w:eastAsia="Times New Roman" w:hAnsi="Times New Roman" w:cs="Times New Roman"/>
          <w:lang w:eastAsia="sl-SI"/>
        </w:rPr>
        <w:t> </w:t>
      </w:r>
    </w:p>
    <w:p w:rsidR="003C723E" w:rsidRPr="0001385D" w:rsidRDefault="000D527B" w:rsidP="003C723E">
      <w:pPr>
        <w:spacing w:after="0" w:line="240" w:lineRule="auto"/>
        <w:rPr>
          <w:rFonts w:ascii="Times New Roman" w:eastAsia="Times New Roman" w:hAnsi="Times New Roman" w:cs="Times New Roman"/>
          <w:lang w:eastAsia="sl-SI"/>
        </w:rPr>
      </w:pPr>
      <w:hyperlink r:id="rId6" w:history="1">
        <w:r w:rsidR="003C723E" w:rsidRPr="0001385D">
          <w:rPr>
            <w:rStyle w:val="Hiperpovezava"/>
            <w:rFonts w:ascii="Times New Roman" w:hAnsi="Times New Roman" w:cs="Times New Roman"/>
            <w:color w:val="auto"/>
            <w:u w:val="none"/>
          </w:rPr>
          <w:t xml:space="preserve">Zakon o omejevanju uporabe tobačnih izdelkov </w:t>
        </w:r>
      </w:hyperlink>
      <w:r w:rsidR="002F105E" w:rsidRPr="0001385D">
        <w:rPr>
          <w:rFonts w:ascii="Times New Roman" w:eastAsia="Times New Roman" w:hAnsi="Times New Roman" w:cs="Times New Roman"/>
          <w:lang w:eastAsia="sl-SI"/>
        </w:rPr>
        <w:t>(</w:t>
      </w:r>
      <w:r w:rsidR="003C723E" w:rsidRPr="0001385D">
        <w:rPr>
          <w:rFonts w:ascii="Times New Roman" w:eastAsia="Times New Roman" w:hAnsi="Times New Roman" w:cs="Times New Roman"/>
          <w:lang w:eastAsia="sl-SI"/>
        </w:rPr>
        <w:t>U</w:t>
      </w:r>
      <w:r w:rsidR="002F105E" w:rsidRPr="0001385D">
        <w:rPr>
          <w:rFonts w:ascii="Times New Roman" w:eastAsia="Times New Roman" w:hAnsi="Times New Roman" w:cs="Times New Roman"/>
          <w:lang w:eastAsia="sl-SI"/>
        </w:rPr>
        <w:t>r.l. RS</w:t>
      </w:r>
      <w:r w:rsidR="003C723E" w:rsidRPr="0001385D">
        <w:rPr>
          <w:rFonts w:ascii="Times New Roman" w:eastAsia="Times New Roman" w:hAnsi="Times New Roman" w:cs="Times New Roman"/>
          <w:lang w:eastAsia="sl-SI"/>
        </w:rPr>
        <w:t>, št. 93/07-UPB3)  v</w:t>
      </w:r>
      <w:r w:rsidR="002F105E" w:rsidRPr="0001385D">
        <w:rPr>
          <w:rFonts w:ascii="Times New Roman" w:eastAsia="Times New Roman" w:hAnsi="Times New Roman" w:cs="Times New Roman"/>
          <w:lang w:eastAsia="sl-SI"/>
        </w:rPr>
        <w:t xml:space="preserve"> 3. odstavku 10.člena </w:t>
      </w:r>
      <w:r w:rsidR="003C723E" w:rsidRPr="0001385D">
        <w:rPr>
          <w:rFonts w:ascii="Times New Roman" w:eastAsia="Times New Roman" w:hAnsi="Times New Roman" w:cs="Times New Roman"/>
          <w:lang w:eastAsia="sl-SI"/>
        </w:rPr>
        <w:t xml:space="preserve"> določa, da je prepovedano oglaševanje tobačnih izdelkov, ki ne sodijo med tobak in tobačne izdelke, vendar s svojim videzom in namenom uporabe neposredno  vzpodbujajo k potrošnji  tobaka in tobačnih izdelkov. </w:t>
      </w:r>
    </w:p>
    <w:p w:rsidR="003C723E" w:rsidRPr="0001385D" w:rsidRDefault="003C723E" w:rsidP="003C723E">
      <w:pPr>
        <w:spacing w:after="0" w:line="240" w:lineRule="auto"/>
        <w:rPr>
          <w:rFonts w:ascii="Times New Roman" w:eastAsia="Times New Roman" w:hAnsi="Times New Roman" w:cs="Times New Roman"/>
          <w:lang w:eastAsia="sl-SI"/>
        </w:rPr>
      </w:pPr>
      <w:r w:rsidRPr="0001385D">
        <w:rPr>
          <w:rFonts w:ascii="Times New Roman" w:eastAsia="Times New Roman" w:hAnsi="Times New Roman" w:cs="Times New Roman"/>
          <w:lang w:eastAsia="sl-SI"/>
        </w:rPr>
        <w:t xml:space="preserve">Po mnenju Ministrstva za zdravje  elektronska cigareta, ki ne vsebuje tobaka,  torej ne sodi med tobačne izdelke, vendar je videti in se uporablja  na tak način kot tobačni izdelki, zato je glede na zgoraj navedene določbe </w:t>
      </w:r>
      <w:r w:rsidR="002F105E" w:rsidRPr="0001385D">
        <w:rPr>
          <w:rFonts w:ascii="Times New Roman" w:eastAsia="Times New Roman" w:hAnsi="Times New Roman" w:cs="Times New Roman"/>
          <w:lang w:eastAsia="sl-SI"/>
        </w:rPr>
        <w:t xml:space="preserve">zakona </w:t>
      </w:r>
      <w:r w:rsidRPr="0001385D">
        <w:rPr>
          <w:rFonts w:ascii="Times New Roman" w:eastAsia="Times New Roman" w:hAnsi="Times New Roman" w:cs="Times New Roman"/>
          <w:lang w:eastAsia="sl-SI"/>
        </w:rPr>
        <w:t xml:space="preserve"> njeno </w:t>
      </w:r>
      <w:r w:rsidRPr="0001385D">
        <w:rPr>
          <w:rFonts w:ascii="Times New Roman" w:eastAsia="Times New Roman" w:hAnsi="Times New Roman" w:cs="Times New Roman"/>
          <w:b/>
          <w:lang w:eastAsia="sl-SI"/>
        </w:rPr>
        <w:t>oglaševanje prepovedano</w:t>
      </w:r>
      <w:r w:rsidRPr="0001385D">
        <w:rPr>
          <w:rFonts w:ascii="Times New Roman" w:eastAsia="Times New Roman" w:hAnsi="Times New Roman" w:cs="Times New Roman"/>
          <w:lang w:eastAsia="sl-SI"/>
        </w:rPr>
        <w:t xml:space="preserve">.  </w:t>
      </w:r>
    </w:p>
    <w:p w:rsidR="003C723E" w:rsidRPr="0001385D" w:rsidRDefault="003C723E" w:rsidP="003C723E">
      <w:pPr>
        <w:spacing w:after="0" w:line="240" w:lineRule="auto"/>
        <w:rPr>
          <w:rFonts w:ascii="Times New Roman" w:eastAsia="Times New Roman" w:hAnsi="Times New Roman" w:cs="Times New Roman"/>
          <w:lang w:eastAsia="sl-SI"/>
        </w:rPr>
      </w:pPr>
      <w:r w:rsidRPr="0001385D">
        <w:rPr>
          <w:rFonts w:ascii="Times New Roman" w:eastAsia="Times New Roman" w:hAnsi="Times New Roman" w:cs="Times New Roman"/>
          <w:lang w:eastAsia="sl-SI"/>
        </w:rPr>
        <w:t> </w:t>
      </w:r>
    </w:p>
    <w:p w:rsidR="003C723E" w:rsidRPr="0001385D" w:rsidRDefault="002F105E" w:rsidP="003F4262">
      <w:pPr>
        <w:tabs>
          <w:tab w:val="left" w:pos="3497"/>
        </w:tabs>
        <w:rPr>
          <w:rFonts w:ascii="Times New Roman" w:hAnsi="Times New Roman" w:cs="Times New Roman"/>
          <w:b/>
        </w:rPr>
      </w:pPr>
      <w:r w:rsidRPr="0001385D">
        <w:rPr>
          <w:rFonts w:ascii="Times New Roman" w:hAnsi="Times New Roman" w:cs="Times New Roman"/>
          <w:b/>
        </w:rPr>
        <w:t>3.</w:t>
      </w:r>
      <w:r w:rsidR="00394952" w:rsidRPr="0001385D">
        <w:rPr>
          <w:rFonts w:ascii="Times New Roman" w:hAnsi="Times New Roman" w:cs="Times New Roman"/>
          <w:b/>
        </w:rPr>
        <w:t>Katere podatke mora vsebovati dek</w:t>
      </w:r>
      <w:r w:rsidR="0001385D">
        <w:rPr>
          <w:rFonts w:ascii="Times New Roman" w:hAnsi="Times New Roman" w:cs="Times New Roman"/>
          <w:b/>
        </w:rPr>
        <w:t>l</w:t>
      </w:r>
      <w:r w:rsidR="00394952" w:rsidRPr="0001385D">
        <w:rPr>
          <w:rFonts w:ascii="Times New Roman" w:hAnsi="Times New Roman" w:cs="Times New Roman"/>
          <w:b/>
        </w:rPr>
        <w:t>aracija  detergentov za perilo ?</w:t>
      </w:r>
    </w:p>
    <w:p w:rsidR="00CE7125" w:rsidRPr="0001385D" w:rsidRDefault="00394952" w:rsidP="00CE7125">
      <w:pPr>
        <w:pStyle w:val="Brezrazmikov"/>
        <w:rPr>
          <w:rFonts w:ascii="Times New Roman" w:hAnsi="Times New Roman" w:cs="Times New Roman"/>
        </w:rPr>
      </w:pPr>
      <w:r w:rsidRPr="0001385D">
        <w:rPr>
          <w:rFonts w:ascii="Times New Roman" w:hAnsi="Times New Roman" w:cs="Times New Roman"/>
        </w:rPr>
        <w:t xml:space="preserve">Promet z detergenti v RS (in EU) ureja evropska Uredba (ES) št. </w:t>
      </w:r>
      <w:hyperlink r:id="rId7" w:history="1">
        <w:r w:rsidRPr="00544DE5">
          <w:rPr>
            <w:rStyle w:val="Hiperpovezava"/>
            <w:rFonts w:ascii="Times New Roman" w:hAnsi="Times New Roman" w:cs="Times New Roman"/>
            <w:color w:val="000000" w:themeColor="text1"/>
            <w:u w:val="none"/>
          </w:rPr>
          <w:t>648/04</w:t>
        </w:r>
      </w:hyperlink>
      <w:r w:rsidRPr="00544DE5">
        <w:rPr>
          <w:rFonts w:ascii="Times New Roman" w:hAnsi="Times New Roman" w:cs="Times New Roman"/>
          <w:color w:val="000000" w:themeColor="text1"/>
        </w:rPr>
        <w:t xml:space="preserve"> </w:t>
      </w:r>
      <w:r w:rsidRPr="0001385D">
        <w:rPr>
          <w:rFonts w:ascii="Times New Roman" w:hAnsi="Times New Roman" w:cs="Times New Roman"/>
        </w:rPr>
        <w:t>o detergentih.  Ta uredba se uporablja neposredno, za njeno izvajanje pa je Vlada RS izdala Uredbo o izvajanju Uredbe (ES) Evropskega parlamenta in Sveta o detergentih (Ur</w:t>
      </w:r>
      <w:r w:rsidR="00544DE5">
        <w:rPr>
          <w:rFonts w:ascii="Times New Roman" w:hAnsi="Times New Roman" w:cs="Times New Roman"/>
        </w:rPr>
        <w:t>.</w:t>
      </w:r>
      <w:r w:rsidRPr="0001385D">
        <w:rPr>
          <w:rFonts w:ascii="Times New Roman" w:hAnsi="Times New Roman" w:cs="Times New Roman"/>
        </w:rPr>
        <w:t>l</w:t>
      </w:r>
      <w:r w:rsidR="00544DE5">
        <w:rPr>
          <w:rFonts w:ascii="Times New Roman" w:hAnsi="Times New Roman" w:cs="Times New Roman"/>
        </w:rPr>
        <w:t>.</w:t>
      </w:r>
      <w:r w:rsidRPr="0001385D">
        <w:rPr>
          <w:rFonts w:ascii="Times New Roman" w:hAnsi="Times New Roman" w:cs="Times New Roman"/>
        </w:rPr>
        <w:t xml:space="preserve"> RS, št. </w:t>
      </w:r>
      <w:hyperlink r:id="rId8" w:history="1">
        <w:r w:rsidRPr="00544DE5">
          <w:rPr>
            <w:rStyle w:val="Hiperpovezava"/>
            <w:rFonts w:ascii="Times New Roman" w:hAnsi="Times New Roman" w:cs="Times New Roman"/>
            <w:color w:val="000000" w:themeColor="text1"/>
            <w:u w:val="none"/>
          </w:rPr>
          <w:t>66/05</w:t>
        </w:r>
      </w:hyperlink>
      <w:r w:rsidRPr="0001385D">
        <w:rPr>
          <w:rFonts w:ascii="Times New Roman" w:hAnsi="Times New Roman" w:cs="Times New Roman"/>
        </w:rPr>
        <w:t xml:space="preserve">), ki določa pristojnosti in kazenske sankcije za kršitve. </w:t>
      </w:r>
      <w:r w:rsidRPr="0001385D">
        <w:rPr>
          <w:rFonts w:ascii="Times New Roman" w:hAnsi="Times New Roman" w:cs="Times New Roman"/>
        </w:rPr>
        <w:br/>
        <w:t> </w:t>
      </w:r>
      <w:r w:rsidRPr="0001385D">
        <w:rPr>
          <w:rFonts w:ascii="Times New Roman" w:hAnsi="Times New Roman" w:cs="Times New Roman"/>
        </w:rPr>
        <w:br/>
        <w:t xml:space="preserve">Pri detergentih, ki se uporabljajo </w:t>
      </w:r>
      <w:r w:rsidRPr="00544DE5">
        <w:rPr>
          <w:rFonts w:ascii="Times New Roman" w:hAnsi="Times New Roman" w:cs="Times New Roman"/>
          <w:b/>
        </w:rPr>
        <w:t>za pranje perila</w:t>
      </w:r>
      <w:r w:rsidRPr="0001385D">
        <w:rPr>
          <w:rFonts w:ascii="Times New Roman" w:hAnsi="Times New Roman" w:cs="Times New Roman"/>
        </w:rPr>
        <w:t xml:space="preserve">, je potrebno navesti </w:t>
      </w:r>
    </w:p>
    <w:p w:rsidR="00CE7125" w:rsidRPr="0001385D" w:rsidRDefault="00CE7125" w:rsidP="00CE7125">
      <w:pPr>
        <w:pStyle w:val="Brezrazmikov"/>
        <w:numPr>
          <w:ilvl w:val="0"/>
          <w:numId w:val="1"/>
        </w:numPr>
        <w:rPr>
          <w:rFonts w:ascii="Times New Roman" w:hAnsi="Times New Roman" w:cs="Times New Roman"/>
        </w:rPr>
      </w:pPr>
      <w:r w:rsidRPr="0001385D">
        <w:rPr>
          <w:rFonts w:ascii="Times New Roman" w:hAnsi="Times New Roman" w:cs="Times New Roman"/>
        </w:rPr>
        <w:t>ime in trgovsko ime izdelka</w:t>
      </w:r>
    </w:p>
    <w:p w:rsidR="00CE7125" w:rsidRPr="0001385D" w:rsidRDefault="00CE7125" w:rsidP="00CE7125">
      <w:pPr>
        <w:pStyle w:val="Brezrazmikov"/>
        <w:numPr>
          <w:ilvl w:val="0"/>
          <w:numId w:val="1"/>
        </w:numPr>
        <w:rPr>
          <w:rFonts w:ascii="Times New Roman" w:hAnsi="Times New Roman" w:cs="Times New Roman"/>
        </w:rPr>
      </w:pPr>
      <w:r w:rsidRPr="0001385D">
        <w:rPr>
          <w:rFonts w:ascii="Times New Roman" w:hAnsi="Times New Roman" w:cs="Times New Roman"/>
        </w:rPr>
        <w:t xml:space="preserve">polni naslov proizvajalca oz </w:t>
      </w:r>
      <w:r w:rsidR="0001585A" w:rsidRPr="0001385D">
        <w:rPr>
          <w:rFonts w:ascii="Times New Roman" w:hAnsi="Times New Roman" w:cs="Times New Roman"/>
        </w:rPr>
        <w:t xml:space="preserve">dobavitelja </w:t>
      </w:r>
      <w:r w:rsidRPr="0001385D">
        <w:rPr>
          <w:rFonts w:ascii="Times New Roman" w:hAnsi="Times New Roman" w:cs="Times New Roman"/>
        </w:rPr>
        <w:t>, ki je odgovor</w:t>
      </w:r>
      <w:r w:rsidR="0001385D">
        <w:rPr>
          <w:rFonts w:ascii="Times New Roman" w:hAnsi="Times New Roman" w:cs="Times New Roman"/>
        </w:rPr>
        <w:t>e</w:t>
      </w:r>
      <w:r w:rsidRPr="0001385D">
        <w:rPr>
          <w:rFonts w:ascii="Times New Roman" w:hAnsi="Times New Roman" w:cs="Times New Roman"/>
        </w:rPr>
        <w:t>n za dajanje izdelka v promet</w:t>
      </w:r>
    </w:p>
    <w:p w:rsidR="00CE7125" w:rsidRPr="0001585A" w:rsidRDefault="00CE7125" w:rsidP="00CE7125">
      <w:pPr>
        <w:pStyle w:val="Brezrazmikov"/>
        <w:numPr>
          <w:ilvl w:val="0"/>
          <w:numId w:val="1"/>
        </w:numPr>
        <w:rPr>
          <w:rFonts w:ascii="Times New Roman" w:hAnsi="Times New Roman" w:cs="Times New Roman"/>
        </w:rPr>
      </w:pPr>
      <w:r w:rsidRPr="0001585A">
        <w:rPr>
          <w:rFonts w:ascii="Times New Roman" w:hAnsi="Times New Roman" w:cs="Times New Roman"/>
        </w:rPr>
        <w:t>naslov in elektronski naslov, telefonska številka, na kateri se dobi seznam</w:t>
      </w:r>
      <w:r w:rsidR="0001585A" w:rsidRPr="0001585A">
        <w:rPr>
          <w:rFonts w:ascii="Times New Roman" w:hAnsi="Times New Roman" w:cs="Times New Roman"/>
        </w:rPr>
        <w:t xml:space="preserve"> </w:t>
      </w:r>
      <w:r w:rsidRPr="0001585A">
        <w:rPr>
          <w:rFonts w:ascii="Times New Roman" w:hAnsi="Times New Roman" w:cs="Times New Roman"/>
        </w:rPr>
        <w:t>sestavin, uporabljenih v detergentih</w:t>
      </w:r>
    </w:p>
    <w:p w:rsidR="00CE7125" w:rsidRDefault="00CE7125" w:rsidP="00CE7125">
      <w:pPr>
        <w:pStyle w:val="Brezrazmikov"/>
        <w:numPr>
          <w:ilvl w:val="0"/>
          <w:numId w:val="2"/>
        </w:numPr>
        <w:rPr>
          <w:rFonts w:ascii="Times New Roman" w:hAnsi="Times New Roman" w:cs="Times New Roman"/>
        </w:rPr>
      </w:pPr>
      <w:r w:rsidRPr="00CE7125">
        <w:rPr>
          <w:rFonts w:ascii="Times New Roman" w:hAnsi="Times New Roman" w:cs="Times New Roman"/>
        </w:rPr>
        <w:lastRenderedPageBreak/>
        <w:t>označevanje vsebine ( masni odstotki v razponih)</w:t>
      </w:r>
      <w:r w:rsidR="00394952" w:rsidRPr="00CE7125">
        <w:rPr>
          <w:rFonts w:ascii="Times New Roman" w:hAnsi="Times New Roman" w:cs="Times New Roman"/>
        </w:rPr>
        <w:t>:</w:t>
      </w:r>
    </w:p>
    <w:p w:rsidR="00394952" w:rsidRDefault="00394952" w:rsidP="00CE7125">
      <w:pPr>
        <w:pStyle w:val="Brezrazmikov"/>
        <w:numPr>
          <w:ilvl w:val="0"/>
          <w:numId w:val="2"/>
        </w:numPr>
        <w:rPr>
          <w:rFonts w:ascii="Times New Roman" w:hAnsi="Times New Roman" w:cs="Times New Roman"/>
        </w:rPr>
      </w:pPr>
      <w:r w:rsidRPr="00CE7125">
        <w:rPr>
          <w:rFonts w:ascii="Times New Roman" w:hAnsi="Times New Roman" w:cs="Times New Roman"/>
        </w:rPr>
        <w:t>priporočene količine za odmerjanje/ oziroma navodila za odmerjanje, ki so</w:t>
      </w:r>
    </w:p>
    <w:p w:rsidR="00394952" w:rsidRDefault="00CE7125" w:rsidP="00CE7125">
      <w:pPr>
        <w:pStyle w:val="Brezrazmikov"/>
        <w:rPr>
          <w:rFonts w:ascii="Times New Roman" w:hAnsi="Times New Roman" w:cs="Times New Roman"/>
        </w:rPr>
      </w:pPr>
      <w:r>
        <w:rPr>
          <w:rFonts w:ascii="Times New Roman" w:hAnsi="Times New Roman" w:cs="Times New Roman"/>
        </w:rPr>
        <w:t xml:space="preserve">             </w:t>
      </w:r>
      <w:r w:rsidR="00394952" w:rsidRPr="00CE7125">
        <w:rPr>
          <w:rFonts w:ascii="Times New Roman" w:hAnsi="Times New Roman" w:cs="Times New Roman"/>
        </w:rPr>
        <w:t>izražene v mililitrih ali gramih, ki ustrezajo standardni polnitvi pralnega stroja za</w:t>
      </w:r>
    </w:p>
    <w:p w:rsidR="00394952" w:rsidRPr="00CE7125" w:rsidRDefault="00CE7125" w:rsidP="00CE7125">
      <w:pPr>
        <w:pStyle w:val="Brezrazmikov"/>
        <w:rPr>
          <w:rFonts w:ascii="Times New Roman" w:hAnsi="Times New Roman" w:cs="Times New Roman"/>
        </w:rPr>
      </w:pPr>
      <w:r>
        <w:rPr>
          <w:rFonts w:ascii="Times New Roman" w:hAnsi="Times New Roman" w:cs="Times New Roman"/>
        </w:rPr>
        <w:t xml:space="preserve">             </w:t>
      </w:r>
      <w:r w:rsidR="00394952" w:rsidRPr="00CE7125">
        <w:rPr>
          <w:rFonts w:ascii="Times New Roman" w:hAnsi="Times New Roman" w:cs="Times New Roman"/>
        </w:rPr>
        <w:t>mehko, srednje trdo in trdo vodo ter za en ali dva ciklusa pralnega postopka</w:t>
      </w:r>
      <w:r>
        <w:rPr>
          <w:rFonts w:ascii="Times New Roman" w:hAnsi="Times New Roman" w:cs="Times New Roman"/>
        </w:rPr>
        <w:t>.</w:t>
      </w:r>
    </w:p>
    <w:p w:rsidR="00394952" w:rsidRDefault="0001385D" w:rsidP="00CE7125">
      <w:pPr>
        <w:pStyle w:val="Brezrazmikov"/>
        <w:numPr>
          <w:ilvl w:val="0"/>
          <w:numId w:val="3"/>
        </w:numPr>
        <w:rPr>
          <w:rFonts w:ascii="Times New Roman" w:hAnsi="Times New Roman" w:cs="Times New Roman"/>
        </w:rPr>
      </w:pPr>
      <w:r>
        <w:rPr>
          <w:rFonts w:ascii="Times New Roman" w:hAnsi="Times New Roman" w:cs="Times New Roman"/>
        </w:rPr>
        <w:t>kapaciteto</w:t>
      </w:r>
      <w:r w:rsidR="00394952" w:rsidRPr="00CE7125">
        <w:rPr>
          <w:rFonts w:ascii="Times New Roman" w:hAnsi="Times New Roman" w:cs="Times New Roman"/>
        </w:rPr>
        <w:t xml:space="preserve"> merilne posodice, če je priložena se navede v mililitrih ali gramih in na</w:t>
      </w:r>
    </w:p>
    <w:p w:rsidR="00394952" w:rsidRDefault="00CE7125" w:rsidP="00CE7125">
      <w:pPr>
        <w:pStyle w:val="Brezrazmikov"/>
        <w:rPr>
          <w:rFonts w:ascii="Times New Roman" w:hAnsi="Times New Roman" w:cs="Times New Roman"/>
        </w:rPr>
      </w:pPr>
      <w:r>
        <w:rPr>
          <w:rFonts w:ascii="Times New Roman" w:hAnsi="Times New Roman" w:cs="Times New Roman"/>
        </w:rPr>
        <w:t xml:space="preserve">             </w:t>
      </w:r>
      <w:r w:rsidR="00394952" w:rsidRPr="00CE7125">
        <w:rPr>
          <w:rFonts w:ascii="Times New Roman" w:hAnsi="Times New Roman" w:cs="Times New Roman"/>
        </w:rPr>
        <w:t>njej so označbe, ki navajajo odmerek detergenta za standardno polnitev pralnega</w:t>
      </w:r>
    </w:p>
    <w:p w:rsidR="00394952" w:rsidRPr="00CE7125" w:rsidRDefault="00CE7125" w:rsidP="00CE7125">
      <w:pPr>
        <w:pStyle w:val="Brezrazmikov"/>
        <w:rPr>
          <w:rFonts w:ascii="Times New Roman" w:hAnsi="Times New Roman" w:cs="Times New Roman"/>
        </w:rPr>
      </w:pPr>
      <w:r>
        <w:rPr>
          <w:rFonts w:ascii="Times New Roman" w:hAnsi="Times New Roman" w:cs="Times New Roman"/>
        </w:rPr>
        <w:t xml:space="preserve">            </w:t>
      </w:r>
      <w:r w:rsidR="00394952" w:rsidRPr="00CE7125">
        <w:rPr>
          <w:rFonts w:ascii="Times New Roman" w:hAnsi="Times New Roman" w:cs="Times New Roman"/>
        </w:rPr>
        <w:t>stroja za kategorije mehke, srednje trde ali trde vode</w:t>
      </w:r>
      <w:r>
        <w:rPr>
          <w:rFonts w:ascii="Times New Roman" w:hAnsi="Times New Roman" w:cs="Times New Roman"/>
        </w:rPr>
        <w:t>.</w:t>
      </w:r>
    </w:p>
    <w:p w:rsidR="00CE7125" w:rsidRDefault="00CE7125" w:rsidP="00CE7125">
      <w:pPr>
        <w:pStyle w:val="Brezrazmikov"/>
        <w:rPr>
          <w:rFonts w:ascii="Times New Roman" w:hAnsi="Times New Roman" w:cs="Times New Roman"/>
        </w:rPr>
      </w:pPr>
    </w:p>
    <w:p w:rsidR="00394952" w:rsidRPr="00CE7125" w:rsidRDefault="00394952" w:rsidP="00CE7125">
      <w:pPr>
        <w:pStyle w:val="Brezrazmikov"/>
        <w:rPr>
          <w:rFonts w:ascii="Times New Roman" w:hAnsi="Times New Roman" w:cs="Times New Roman"/>
        </w:rPr>
      </w:pPr>
      <w:r w:rsidRPr="00CE7125">
        <w:rPr>
          <w:rFonts w:ascii="Times New Roman" w:hAnsi="Times New Roman" w:cs="Times New Roman"/>
        </w:rPr>
        <w:t>Standardne polnitve pralnega stroja so 4,5 kg suhega perila za pranje z močnimi</w:t>
      </w:r>
    </w:p>
    <w:p w:rsidR="00394952" w:rsidRPr="00CE7125" w:rsidRDefault="00394952" w:rsidP="00CE7125">
      <w:pPr>
        <w:pStyle w:val="Brezrazmikov"/>
        <w:rPr>
          <w:rFonts w:ascii="Times New Roman" w:hAnsi="Times New Roman" w:cs="Times New Roman"/>
        </w:rPr>
      </w:pPr>
      <w:r w:rsidRPr="00CE7125">
        <w:rPr>
          <w:rFonts w:ascii="Times New Roman" w:hAnsi="Times New Roman" w:cs="Times New Roman"/>
        </w:rPr>
        <w:t>detergenti in 2,5 kg suhega perila za pranje z detergenti za občutljivo perilo, v skladu z</w:t>
      </w:r>
    </w:p>
    <w:p w:rsidR="00394952" w:rsidRPr="00CE7125" w:rsidRDefault="00394952" w:rsidP="00CE7125">
      <w:pPr>
        <w:pStyle w:val="Brezrazmikov"/>
        <w:rPr>
          <w:rFonts w:ascii="Times New Roman" w:hAnsi="Times New Roman" w:cs="Times New Roman"/>
        </w:rPr>
      </w:pPr>
      <w:r w:rsidRPr="00CE7125">
        <w:rPr>
          <w:rFonts w:ascii="Times New Roman" w:hAnsi="Times New Roman" w:cs="Times New Roman"/>
        </w:rPr>
        <w:t>opredelitvami Odločbe Komisije 1999/476/ES o določitvi ekoloških meril za podelitev</w:t>
      </w:r>
    </w:p>
    <w:p w:rsidR="00F32AA9" w:rsidRDefault="00394952" w:rsidP="00CE7125">
      <w:pPr>
        <w:pStyle w:val="Brezrazmikov"/>
        <w:rPr>
          <w:rFonts w:ascii="Times New Roman" w:hAnsi="Times New Roman" w:cs="Times New Roman"/>
        </w:rPr>
      </w:pPr>
      <w:r w:rsidRPr="00CE7125">
        <w:rPr>
          <w:rFonts w:ascii="Times New Roman" w:hAnsi="Times New Roman" w:cs="Times New Roman"/>
        </w:rPr>
        <w:t xml:space="preserve">ekološke nalepke EU za detergente za pranje perila. </w:t>
      </w:r>
    </w:p>
    <w:p w:rsidR="00394952" w:rsidRPr="00CE7125" w:rsidRDefault="00394952" w:rsidP="00CE7125">
      <w:pPr>
        <w:pStyle w:val="Brezrazmikov"/>
        <w:rPr>
          <w:rFonts w:ascii="Times New Roman" w:hAnsi="Times New Roman" w:cs="Times New Roman"/>
        </w:rPr>
      </w:pPr>
      <w:r w:rsidRPr="00CE7125">
        <w:rPr>
          <w:rFonts w:ascii="Times New Roman" w:hAnsi="Times New Roman" w:cs="Times New Roman"/>
        </w:rPr>
        <w:t>Detergenti, ki so namenjeni uporabi v industriji, navedenih zahtev glede</w:t>
      </w:r>
      <w:r w:rsidR="00F32AA9">
        <w:rPr>
          <w:rFonts w:ascii="Times New Roman" w:hAnsi="Times New Roman" w:cs="Times New Roman"/>
        </w:rPr>
        <w:t xml:space="preserve"> </w:t>
      </w:r>
      <w:r w:rsidRPr="00CE7125">
        <w:rPr>
          <w:rFonts w:ascii="Times New Roman" w:hAnsi="Times New Roman" w:cs="Times New Roman"/>
        </w:rPr>
        <w:t>označevanja ni potrebno izpolnjevati, če so predloženi enakovredni podatki s</w:t>
      </w:r>
      <w:r w:rsidR="00F32AA9">
        <w:rPr>
          <w:rFonts w:ascii="Times New Roman" w:hAnsi="Times New Roman" w:cs="Times New Roman"/>
        </w:rPr>
        <w:t xml:space="preserve"> </w:t>
      </w:r>
      <w:r w:rsidRPr="00CE7125">
        <w:rPr>
          <w:rFonts w:ascii="Times New Roman" w:hAnsi="Times New Roman" w:cs="Times New Roman"/>
        </w:rPr>
        <w:t>pomočjo lista s tehničnimi podatki, varnostnih listov ali na podoben ustrezen</w:t>
      </w:r>
      <w:r w:rsidR="00F32AA9">
        <w:rPr>
          <w:rFonts w:ascii="Times New Roman" w:hAnsi="Times New Roman" w:cs="Times New Roman"/>
        </w:rPr>
        <w:t xml:space="preserve"> </w:t>
      </w:r>
      <w:r w:rsidRPr="00CE7125">
        <w:rPr>
          <w:rFonts w:ascii="Times New Roman" w:hAnsi="Times New Roman" w:cs="Times New Roman"/>
        </w:rPr>
        <w:t>način.</w:t>
      </w:r>
    </w:p>
    <w:p w:rsidR="00394952" w:rsidRDefault="00394952" w:rsidP="003F4262">
      <w:pPr>
        <w:tabs>
          <w:tab w:val="left" w:pos="3497"/>
        </w:tabs>
        <w:rPr>
          <w:rFonts w:ascii="Times New Roman" w:hAnsi="Times New Roman" w:cs="Times New Roman"/>
          <w:b/>
          <w:sz w:val="24"/>
          <w:szCs w:val="24"/>
        </w:rPr>
      </w:pPr>
    </w:p>
    <w:p w:rsidR="004C00A4" w:rsidRPr="00CE7125" w:rsidRDefault="00CE7125" w:rsidP="00CE7125">
      <w:pPr>
        <w:pStyle w:val="Brezrazmikov"/>
        <w:rPr>
          <w:rFonts w:ascii="Times New Roman" w:hAnsi="Times New Roman" w:cs="Times New Roman"/>
        </w:rPr>
      </w:pPr>
      <w:r w:rsidRPr="00CE7125">
        <w:rPr>
          <w:rFonts w:ascii="Times New Roman" w:hAnsi="Times New Roman" w:cs="Times New Roman"/>
        </w:rPr>
        <w:t>Pripravila: Mateja Tilia</w:t>
      </w:r>
    </w:p>
    <w:p w:rsidR="00CE7125" w:rsidRPr="00CE7125" w:rsidRDefault="00CE7125" w:rsidP="00CE7125">
      <w:pPr>
        <w:pStyle w:val="Brezrazmikov"/>
        <w:rPr>
          <w:rFonts w:ascii="Times New Roman" w:hAnsi="Times New Roman" w:cs="Times New Roman"/>
        </w:rPr>
      </w:pPr>
      <w:r w:rsidRPr="00CE7125">
        <w:rPr>
          <w:rFonts w:ascii="Times New Roman" w:hAnsi="Times New Roman" w:cs="Times New Roman"/>
        </w:rPr>
        <w:t>Infopika</w:t>
      </w:r>
    </w:p>
    <w:p w:rsidR="00CE7125" w:rsidRDefault="00CE7125" w:rsidP="003F4262">
      <w:pPr>
        <w:tabs>
          <w:tab w:val="left" w:pos="3497"/>
        </w:tabs>
        <w:rPr>
          <w:rFonts w:ascii="Times New Roman" w:hAnsi="Times New Roman" w:cs="Times New Roman"/>
          <w:b/>
          <w:sz w:val="24"/>
          <w:szCs w:val="24"/>
        </w:rPr>
      </w:pPr>
    </w:p>
    <w:sectPr w:rsidR="00CE71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313188"/>
    <w:multiLevelType w:val="hybridMultilevel"/>
    <w:tmpl w:val="E02444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6E8068C"/>
    <w:multiLevelType w:val="hybridMultilevel"/>
    <w:tmpl w:val="F6BAC4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955751B"/>
    <w:multiLevelType w:val="hybridMultilevel"/>
    <w:tmpl w:val="5FD4B6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7452E78"/>
    <w:multiLevelType w:val="hybridMultilevel"/>
    <w:tmpl w:val="F594FA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C88108D"/>
    <w:multiLevelType w:val="hybridMultilevel"/>
    <w:tmpl w:val="405A20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C4"/>
    <w:rsid w:val="0001385D"/>
    <w:rsid w:val="0001585A"/>
    <w:rsid w:val="000D527B"/>
    <w:rsid w:val="002F105E"/>
    <w:rsid w:val="00354DC4"/>
    <w:rsid w:val="00394952"/>
    <w:rsid w:val="003C723E"/>
    <w:rsid w:val="003F4262"/>
    <w:rsid w:val="004C00A4"/>
    <w:rsid w:val="00544DE5"/>
    <w:rsid w:val="00722E7F"/>
    <w:rsid w:val="00CE7125"/>
    <w:rsid w:val="00DB6474"/>
    <w:rsid w:val="00E90F94"/>
    <w:rsid w:val="00F32AA9"/>
    <w:rsid w:val="00F74CBF"/>
    <w:rsid w:val="00F750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59BE5-C4DA-42D2-B230-1B2F8810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gn-justify">
    <w:name w:val="align-justify"/>
    <w:basedOn w:val="Navaden"/>
    <w:rsid w:val="003C723E"/>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paragraph" w:styleId="Navadensplet">
    <w:name w:val="Normal (Web)"/>
    <w:basedOn w:val="Navaden"/>
    <w:uiPriority w:val="99"/>
    <w:semiHidden/>
    <w:unhideWhenUsed/>
    <w:rsid w:val="003C723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3C723E"/>
    <w:rPr>
      <w:b/>
      <w:bCs/>
    </w:rPr>
  </w:style>
  <w:style w:type="paragraph" w:customStyle="1" w:styleId="Default">
    <w:name w:val="Default"/>
    <w:rsid w:val="004C00A4"/>
    <w:pPr>
      <w:autoSpaceDE w:val="0"/>
      <w:autoSpaceDN w:val="0"/>
      <w:adjustRightInd w:val="0"/>
      <w:spacing w:after="0" w:line="240" w:lineRule="auto"/>
    </w:pPr>
    <w:rPr>
      <w:rFonts w:ascii="Arial" w:hAnsi="Arial" w:cs="Arial"/>
      <w:color w:val="000000"/>
      <w:sz w:val="24"/>
      <w:szCs w:val="24"/>
    </w:rPr>
  </w:style>
  <w:style w:type="paragraph" w:styleId="Brezrazmikov">
    <w:name w:val="No Spacing"/>
    <w:uiPriority w:val="1"/>
    <w:qFormat/>
    <w:rsid w:val="00F74CBF"/>
    <w:pPr>
      <w:spacing w:after="0" w:line="240" w:lineRule="auto"/>
    </w:pPr>
  </w:style>
  <w:style w:type="character" w:styleId="Hiperpovezava">
    <w:name w:val="Hyperlink"/>
    <w:basedOn w:val="Privzetapisavaodstavka"/>
    <w:uiPriority w:val="99"/>
    <w:unhideWhenUsed/>
    <w:rsid w:val="002F105E"/>
    <w:rPr>
      <w:color w:val="0000FF" w:themeColor="hyperlink"/>
      <w:u w:val="single"/>
    </w:rPr>
  </w:style>
  <w:style w:type="paragraph" w:styleId="Odstavekseznama">
    <w:name w:val="List Paragraph"/>
    <w:basedOn w:val="Navaden"/>
    <w:uiPriority w:val="34"/>
    <w:qFormat/>
    <w:rsid w:val="00013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20534">
      <w:bodyDiv w:val="1"/>
      <w:marLeft w:val="0"/>
      <w:marRight w:val="0"/>
      <w:marTop w:val="0"/>
      <w:marBottom w:val="0"/>
      <w:divBdr>
        <w:top w:val="none" w:sz="0" w:space="0" w:color="auto"/>
        <w:left w:val="none" w:sz="0" w:space="0" w:color="auto"/>
        <w:bottom w:val="none" w:sz="0" w:space="0" w:color="auto"/>
        <w:right w:val="none" w:sz="0" w:space="0" w:color="auto"/>
      </w:divBdr>
    </w:div>
    <w:div w:id="645402039">
      <w:bodyDiv w:val="1"/>
      <w:marLeft w:val="0"/>
      <w:marRight w:val="0"/>
      <w:marTop w:val="0"/>
      <w:marBottom w:val="0"/>
      <w:divBdr>
        <w:top w:val="none" w:sz="0" w:space="0" w:color="auto"/>
        <w:left w:val="none" w:sz="0" w:space="0" w:color="auto"/>
        <w:bottom w:val="none" w:sz="0" w:space="0" w:color="auto"/>
        <w:right w:val="none" w:sz="0" w:space="0" w:color="auto"/>
      </w:divBdr>
      <w:divsChild>
        <w:div w:id="1223639536">
          <w:marLeft w:val="0"/>
          <w:marRight w:val="0"/>
          <w:marTop w:val="0"/>
          <w:marBottom w:val="0"/>
          <w:divBdr>
            <w:top w:val="none" w:sz="0" w:space="0" w:color="auto"/>
            <w:left w:val="none" w:sz="0" w:space="0" w:color="auto"/>
            <w:bottom w:val="none" w:sz="0" w:space="0" w:color="auto"/>
            <w:right w:val="none" w:sz="0" w:space="0" w:color="auto"/>
          </w:divBdr>
          <w:divsChild>
            <w:div w:id="2104716521">
              <w:marLeft w:val="0"/>
              <w:marRight w:val="0"/>
              <w:marTop w:val="0"/>
              <w:marBottom w:val="0"/>
              <w:divBdr>
                <w:top w:val="none" w:sz="0" w:space="0" w:color="auto"/>
                <w:left w:val="none" w:sz="0" w:space="0" w:color="auto"/>
                <w:bottom w:val="none" w:sz="0" w:space="0" w:color="auto"/>
                <w:right w:val="none" w:sz="0" w:space="0" w:color="auto"/>
              </w:divBdr>
              <w:divsChild>
                <w:div w:id="549803928">
                  <w:marLeft w:val="0"/>
                  <w:marRight w:val="0"/>
                  <w:marTop w:val="0"/>
                  <w:marBottom w:val="0"/>
                  <w:divBdr>
                    <w:top w:val="none" w:sz="0" w:space="0" w:color="auto"/>
                    <w:left w:val="none" w:sz="0" w:space="0" w:color="auto"/>
                    <w:bottom w:val="none" w:sz="0" w:space="0" w:color="auto"/>
                    <w:right w:val="none" w:sz="0" w:space="0" w:color="auto"/>
                  </w:divBdr>
                  <w:divsChild>
                    <w:div w:id="199506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050282">
      <w:bodyDiv w:val="1"/>
      <w:marLeft w:val="0"/>
      <w:marRight w:val="0"/>
      <w:marTop w:val="0"/>
      <w:marBottom w:val="0"/>
      <w:divBdr>
        <w:top w:val="none" w:sz="0" w:space="0" w:color="auto"/>
        <w:left w:val="none" w:sz="0" w:space="0" w:color="auto"/>
        <w:bottom w:val="none" w:sz="0" w:space="0" w:color="auto"/>
        <w:right w:val="none" w:sz="0" w:space="0" w:color="auto"/>
      </w:divBdr>
      <w:divsChild>
        <w:div w:id="371269976">
          <w:marLeft w:val="0"/>
          <w:marRight w:val="0"/>
          <w:marTop w:val="0"/>
          <w:marBottom w:val="0"/>
          <w:divBdr>
            <w:top w:val="none" w:sz="0" w:space="0" w:color="auto"/>
            <w:left w:val="none" w:sz="0" w:space="0" w:color="auto"/>
            <w:bottom w:val="none" w:sz="0" w:space="0" w:color="auto"/>
            <w:right w:val="none" w:sz="0" w:space="0" w:color="auto"/>
          </w:divBdr>
          <w:divsChild>
            <w:div w:id="1524594967">
              <w:marLeft w:val="0"/>
              <w:marRight w:val="0"/>
              <w:marTop w:val="0"/>
              <w:marBottom w:val="0"/>
              <w:divBdr>
                <w:top w:val="none" w:sz="0" w:space="0" w:color="auto"/>
                <w:left w:val="none" w:sz="0" w:space="0" w:color="auto"/>
                <w:bottom w:val="none" w:sz="0" w:space="0" w:color="auto"/>
                <w:right w:val="none" w:sz="0" w:space="0" w:color="auto"/>
              </w:divBdr>
              <w:divsChild>
                <w:div w:id="100867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8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content?id=57049" TargetMode="External"/><Relationship Id="rId3" Type="http://schemas.openxmlformats.org/officeDocument/2006/relationships/styles" Target="styles.xml"/><Relationship Id="rId7" Type="http://schemas.openxmlformats.org/officeDocument/2006/relationships/hyperlink" Target="http://eur-lex.europa.eu/legal-content/SL/ALL/?uri=CELEX:32004R0648&amp;qid=14125861917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i.gov.si/si/zakonodaja_in_dokumenti/seznam_predpis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4E0E5-BA80-4037-9FD4-C60C2F277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1305</Words>
  <Characters>7440</Characters>
  <Application>Microsoft Office Word</Application>
  <DocSecurity>4</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Tilia</dc:creator>
  <cp:lastModifiedBy>Polona Mežan</cp:lastModifiedBy>
  <cp:revision>2</cp:revision>
  <dcterms:created xsi:type="dcterms:W3CDTF">2016-09-12T06:41:00Z</dcterms:created>
  <dcterms:modified xsi:type="dcterms:W3CDTF">2016-09-12T06:41:00Z</dcterms:modified>
</cp:coreProperties>
</file>