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BD" w:rsidRPr="00F01EBD" w:rsidRDefault="00F01EBD" w:rsidP="00F01EB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F01EBD">
        <w:rPr>
          <w:rFonts w:ascii="Times New Roman" w:hAnsi="Times New Roman" w:cs="Times New Roman"/>
          <w:b/>
          <w:bCs/>
          <w:sz w:val="22"/>
          <w:szCs w:val="22"/>
        </w:rPr>
        <w:t xml:space="preserve">POGOSTA VPRAŠANJA </w:t>
      </w:r>
      <w:r w:rsidR="00A004AA">
        <w:rPr>
          <w:rFonts w:ascii="Times New Roman" w:hAnsi="Times New Roman" w:cs="Times New Roman"/>
          <w:b/>
          <w:bCs/>
          <w:sz w:val="22"/>
          <w:szCs w:val="22"/>
        </w:rPr>
        <w:t>NOVEMBER 2</w:t>
      </w:r>
      <w:r w:rsidRPr="00F01EBD">
        <w:rPr>
          <w:rFonts w:ascii="Times New Roman" w:hAnsi="Times New Roman" w:cs="Times New Roman"/>
          <w:b/>
          <w:bCs/>
          <w:sz w:val="22"/>
          <w:szCs w:val="22"/>
        </w:rPr>
        <w:t>015</w:t>
      </w:r>
    </w:p>
    <w:p w:rsidR="006B430C" w:rsidRDefault="006B430C" w:rsidP="006B430C">
      <w:pPr>
        <w:pStyle w:val="Brezrazmikov"/>
        <w:rPr>
          <w:rFonts w:ascii="Times New Roman" w:hAnsi="Times New Roman" w:cs="Times New Roman"/>
          <w:b/>
          <w:color w:val="000000" w:themeColor="text1"/>
        </w:rPr>
      </w:pPr>
    </w:p>
    <w:p w:rsidR="006B430C" w:rsidRPr="005C4E59" w:rsidRDefault="006B430C" w:rsidP="006B430C">
      <w:pPr>
        <w:pStyle w:val="Brezrazmikov"/>
        <w:rPr>
          <w:rFonts w:ascii="Times New Roman" w:hAnsi="Times New Roman" w:cs="Times New Roman"/>
          <w:b/>
          <w:color w:val="000000" w:themeColor="text1"/>
        </w:rPr>
      </w:pPr>
    </w:p>
    <w:p w:rsidR="00A004AA" w:rsidRPr="005C4E59" w:rsidRDefault="006B430C" w:rsidP="00A004AA">
      <w:pPr>
        <w:pStyle w:val="Brezrazmikov"/>
        <w:rPr>
          <w:rFonts w:ascii="Times New Roman" w:hAnsi="Times New Roman" w:cs="Times New Roman"/>
          <w:b/>
        </w:rPr>
      </w:pPr>
      <w:r w:rsidRPr="005C4E59">
        <w:rPr>
          <w:rFonts w:ascii="Times New Roman" w:hAnsi="Times New Roman" w:cs="Times New Roman"/>
          <w:b/>
          <w:color w:val="000000" w:themeColor="text1"/>
        </w:rPr>
        <w:t>1.</w:t>
      </w:r>
      <w:r w:rsidR="00A004AA" w:rsidRPr="005C4E59">
        <w:rPr>
          <w:rFonts w:ascii="Times New Roman" w:hAnsi="Times New Roman" w:cs="Times New Roman"/>
          <w:b/>
        </w:rPr>
        <w:t xml:space="preserve"> </w:t>
      </w:r>
      <w:r w:rsidR="005C4E59" w:rsidRPr="005C4E59">
        <w:rPr>
          <w:rFonts w:ascii="Times New Roman" w:hAnsi="Times New Roman" w:cs="Times New Roman"/>
          <w:b/>
        </w:rPr>
        <w:t xml:space="preserve">Prosim za pojasnilo ali so lahko živilski izdelki obsevani z ionizirajočim sevanjem? </w:t>
      </w:r>
    </w:p>
    <w:p w:rsidR="00392F9E" w:rsidRDefault="00392F9E" w:rsidP="00392F9E">
      <w:pPr>
        <w:pStyle w:val="Naslov1"/>
        <w:spacing w:before="0" w:beforeAutospacing="0" w:after="0" w:afterAutospacing="0"/>
        <w:rPr>
          <w:rFonts w:ascii="Arial" w:hAnsi="Arial" w:cs="Arial"/>
          <w:caps/>
          <w:color w:val="626161"/>
          <w:sz w:val="21"/>
          <w:szCs w:val="21"/>
        </w:rPr>
      </w:pPr>
    </w:p>
    <w:p w:rsidR="005C4E59" w:rsidRDefault="005C4E59" w:rsidP="00392F9E">
      <w:pPr>
        <w:pStyle w:val="Naslov1"/>
        <w:spacing w:before="0" w:beforeAutospacing="0" w:after="0" w:afterAutospacing="0"/>
        <w:rPr>
          <w:rFonts w:ascii="Arial" w:hAnsi="Arial" w:cs="Arial"/>
          <w:caps/>
          <w:color w:val="626161"/>
          <w:sz w:val="21"/>
          <w:szCs w:val="21"/>
        </w:rPr>
      </w:pPr>
    </w:p>
    <w:p w:rsidR="00E64F2C" w:rsidRPr="00E64F2C" w:rsidRDefault="005C4E59" w:rsidP="00E64F2C">
      <w:pPr>
        <w:pStyle w:val="align-justify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bookmarkStart w:id="1" w:name="c17951"/>
      <w:bookmarkEnd w:id="1"/>
      <w:r>
        <w:rPr>
          <w:color w:val="000000" w:themeColor="text1"/>
          <w:sz w:val="22"/>
          <w:szCs w:val="22"/>
        </w:rPr>
        <w:t>Z</w:t>
      </w:r>
      <w:r w:rsidRPr="005C4E59">
        <w:rPr>
          <w:color w:val="000000" w:themeColor="text1"/>
          <w:sz w:val="22"/>
          <w:szCs w:val="22"/>
        </w:rPr>
        <w:t>a zagotavljanje mikrobiološke varnosti</w:t>
      </w:r>
      <w:r>
        <w:rPr>
          <w:color w:val="000000" w:themeColor="text1"/>
          <w:sz w:val="22"/>
          <w:szCs w:val="22"/>
        </w:rPr>
        <w:t xml:space="preserve"> se uporablja </w:t>
      </w:r>
      <w:r w:rsidR="00844894">
        <w:rPr>
          <w:color w:val="000000" w:themeColor="text1"/>
          <w:sz w:val="22"/>
          <w:szCs w:val="22"/>
        </w:rPr>
        <w:t>v tehnologiji živil t.i. ionizirajoče sevanje</w:t>
      </w:r>
      <w:r w:rsidR="00392F9E" w:rsidRPr="005C4E59">
        <w:rPr>
          <w:color w:val="000000" w:themeColor="text1"/>
          <w:sz w:val="22"/>
          <w:szCs w:val="22"/>
        </w:rPr>
        <w:t>, ki uniči zdravju škodljive mikroorganizme v živilih.</w:t>
      </w:r>
      <w:r w:rsidR="00844894">
        <w:rPr>
          <w:color w:val="000000" w:themeColor="text1"/>
          <w:sz w:val="22"/>
          <w:szCs w:val="22"/>
        </w:rPr>
        <w:t xml:space="preserve"> </w:t>
      </w:r>
      <w:r w:rsidR="00E64F2C" w:rsidRPr="005C4E59">
        <w:rPr>
          <w:color w:val="000000" w:themeColor="text1"/>
          <w:sz w:val="22"/>
          <w:szCs w:val="22"/>
        </w:rPr>
        <w:t> </w:t>
      </w:r>
      <w:r w:rsidR="0096023B" w:rsidRPr="005C4E59">
        <w:rPr>
          <w:rFonts w:ascii="Arial" w:hAnsi="Arial" w:cs="Arial"/>
          <w:color w:val="000000" w:themeColor="text1"/>
          <w:sz w:val="18"/>
          <w:szCs w:val="18"/>
        </w:rPr>
        <w:t> </w:t>
      </w:r>
      <w:r w:rsidR="00E64F2C">
        <w:rPr>
          <w:color w:val="000000" w:themeColor="text1"/>
          <w:sz w:val="22"/>
          <w:szCs w:val="22"/>
        </w:rPr>
        <w:t xml:space="preserve">V Sloveniji ureja to področje </w:t>
      </w:r>
      <w:r w:rsidR="00E64F2C" w:rsidRPr="005C4E59">
        <w:rPr>
          <w:color w:val="000000" w:themeColor="text1"/>
          <w:sz w:val="22"/>
          <w:szCs w:val="22"/>
        </w:rPr>
        <w:t xml:space="preserve">Pravilnik o živilih, obsevanih z ionizirajočim sevanjem, </w:t>
      </w:r>
      <w:r w:rsidR="00E64F2C" w:rsidRPr="00E64F2C">
        <w:rPr>
          <w:color w:val="000000" w:themeColor="text1"/>
          <w:sz w:val="22"/>
          <w:szCs w:val="22"/>
        </w:rPr>
        <w:t>(Ur.l. RS, št.</w:t>
      </w:r>
      <w:r w:rsidR="00E64F2C" w:rsidRPr="00E64F2C">
        <w:rPr>
          <w:rStyle w:val="apple-converted-space"/>
          <w:color w:val="000000" w:themeColor="text1"/>
          <w:sz w:val="22"/>
          <w:szCs w:val="22"/>
        </w:rPr>
        <w:t> </w:t>
      </w:r>
      <w:hyperlink r:id="rId6" w:tgtFrame="_blank" w:history="1">
        <w:r w:rsidR="00E64F2C" w:rsidRPr="00E64F2C">
          <w:rPr>
            <w:rStyle w:val="Hiperpovezava"/>
            <w:color w:val="000000" w:themeColor="text1"/>
            <w:sz w:val="22"/>
            <w:szCs w:val="22"/>
            <w:u w:val="none"/>
          </w:rPr>
          <w:t>71/02</w:t>
        </w:r>
      </w:hyperlink>
      <w:r w:rsidR="00E64F2C" w:rsidRPr="00E64F2C">
        <w:rPr>
          <w:color w:val="000000" w:themeColor="text1"/>
          <w:sz w:val="22"/>
          <w:szCs w:val="22"/>
        </w:rPr>
        <w:t>,</w:t>
      </w:r>
      <w:r w:rsidR="00E64F2C" w:rsidRPr="00E64F2C">
        <w:rPr>
          <w:rStyle w:val="apple-converted-space"/>
          <w:color w:val="000000" w:themeColor="text1"/>
          <w:sz w:val="22"/>
          <w:szCs w:val="22"/>
        </w:rPr>
        <w:t> </w:t>
      </w:r>
      <w:hyperlink r:id="rId7" w:tgtFrame="_blank" w:history="1">
        <w:r w:rsidR="00E64F2C" w:rsidRPr="00E64F2C">
          <w:rPr>
            <w:rStyle w:val="Hiperpovezava"/>
            <w:color w:val="000000" w:themeColor="text1"/>
            <w:sz w:val="22"/>
            <w:szCs w:val="22"/>
            <w:u w:val="none"/>
          </w:rPr>
          <w:t>86/03</w:t>
        </w:r>
      </w:hyperlink>
      <w:r w:rsidR="00E64F2C" w:rsidRPr="00E64F2C">
        <w:rPr>
          <w:rStyle w:val="apple-converted-space"/>
          <w:color w:val="000000" w:themeColor="text1"/>
          <w:sz w:val="22"/>
          <w:szCs w:val="22"/>
        </w:rPr>
        <w:t> </w:t>
      </w:r>
      <w:r w:rsidR="00E64F2C" w:rsidRPr="00E64F2C">
        <w:rPr>
          <w:color w:val="000000" w:themeColor="text1"/>
          <w:sz w:val="22"/>
          <w:szCs w:val="22"/>
        </w:rPr>
        <w:t>in</w:t>
      </w:r>
      <w:r w:rsidR="00E64F2C" w:rsidRPr="00E64F2C">
        <w:rPr>
          <w:rStyle w:val="apple-converted-space"/>
          <w:color w:val="000000" w:themeColor="text1"/>
          <w:sz w:val="22"/>
          <w:szCs w:val="22"/>
        </w:rPr>
        <w:t> </w:t>
      </w:r>
      <w:hyperlink r:id="rId8" w:tgtFrame="_blank" w:history="1">
        <w:r w:rsidR="00E64F2C" w:rsidRPr="00E64F2C">
          <w:rPr>
            <w:rStyle w:val="Hiperpovezava"/>
            <w:color w:val="000000" w:themeColor="text1"/>
            <w:sz w:val="22"/>
            <w:szCs w:val="22"/>
            <w:u w:val="none"/>
          </w:rPr>
          <w:t>51/04</w:t>
        </w:r>
      </w:hyperlink>
      <w:r w:rsidR="00E64F2C" w:rsidRPr="00E64F2C">
        <w:rPr>
          <w:color w:val="000000" w:themeColor="text1"/>
          <w:sz w:val="22"/>
          <w:szCs w:val="22"/>
        </w:rPr>
        <w:t>).</w:t>
      </w:r>
    </w:p>
    <w:p w:rsidR="00392F9E" w:rsidRPr="005C4E59" w:rsidRDefault="00392F9E" w:rsidP="00844894">
      <w:pPr>
        <w:pStyle w:val="Navadensplet"/>
        <w:spacing w:after="0"/>
        <w:rPr>
          <w:color w:val="000000" w:themeColor="text1"/>
          <w:sz w:val="22"/>
          <w:szCs w:val="22"/>
        </w:rPr>
      </w:pPr>
    </w:p>
    <w:p w:rsidR="00392F9E" w:rsidRPr="005C4E59" w:rsidRDefault="00392F9E" w:rsidP="00392F9E">
      <w:pPr>
        <w:pStyle w:val="align-justify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C4E59">
        <w:rPr>
          <w:color w:val="000000" w:themeColor="text1"/>
          <w:sz w:val="22"/>
          <w:szCs w:val="22"/>
        </w:rPr>
        <w:t>Živila se smejo obsevati z ionizirajočim sevanjem samo, če so izpolnjeni naslednji pogoji:</w:t>
      </w:r>
    </w:p>
    <w:p w:rsidR="00392F9E" w:rsidRPr="005C4E59" w:rsidRDefault="00392F9E" w:rsidP="00392F9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5C4E59">
        <w:rPr>
          <w:rFonts w:ascii="Times New Roman" w:hAnsi="Times New Roman" w:cs="Times New Roman"/>
          <w:color w:val="000000" w:themeColor="text1"/>
        </w:rPr>
        <w:t>obstaja upravičena tehnološka potreba,</w:t>
      </w:r>
    </w:p>
    <w:p w:rsidR="00392F9E" w:rsidRPr="005C4E59" w:rsidRDefault="00392F9E" w:rsidP="00392F9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5C4E59">
        <w:rPr>
          <w:rFonts w:ascii="Times New Roman" w:hAnsi="Times New Roman" w:cs="Times New Roman"/>
          <w:color w:val="000000" w:themeColor="text1"/>
        </w:rPr>
        <w:t>obsevanje ne predstavlja nobene nevarnosti za zdravje in se izvaja po predpisanih pogojih,</w:t>
      </w:r>
    </w:p>
    <w:p w:rsidR="00392F9E" w:rsidRPr="005C4E59" w:rsidRDefault="00392F9E" w:rsidP="00392F9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5C4E59">
        <w:rPr>
          <w:rFonts w:ascii="Times New Roman" w:hAnsi="Times New Roman" w:cs="Times New Roman"/>
          <w:color w:val="000000" w:themeColor="text1"/>
        </w:rPr>
        <w:t>koristi potrošniku,</w:t>
      </w:r>
    </w:p>
    <w:p w:rsidR="00392F9E" w:rsidRPr="005C4E59" w:rsidRDefault="00392F9E" w:rsidP="00392F9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5C4E59">
        <w:rPr>
          <w:rFonts w:ascii="Times New Roman" w:hAnsi="Times New Roman" w:cs="Times New Roman"/>
          <w:color w:val="000000" w:themeColor="text1"/>
        </w:rPr>
        <w:t>se ne uporabljajo kot nadomestek za dobro higiensko, dobro proizvodno ali dobro kmetijsko prakso.</w:t>
      </w:r>
    </w:p>
    <w:p w:rsidR="00392F9E" w:rsidRPr="005C4E59" w:rsidRDefault="00392F9E" w:rsidP="0096023B">
      <w:pPr>
        <w:pStyle w:val="align-justify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C4E59">
        <w:rPr>
          <w:color w:val="000000" w:themeColor="text1"/>
          <w:sz w:val="22"/>
          <w:szCs w:val="22"/>
        </w:rPr>
        <w:t> </w:t>
      </w:r>
      <w:r w:rsidR="00844894">
        <w:rPr>
          <w:color w:val="000000" w:themeColor="text1"/>
          <w:sz w:val="22"/>
          <w:szCs w:val="22"/>
        </w:rPr>
        <w:t>Kot omenjeno se ž</w:t>
      </w:r>
      <w:r w:rsidRPr="005C4E59">
        <w:rPr>
          <w:color w:val="000000" w:themeColor="text1"/>
          <w:sz w:val="22"/>
          <w:szCs w:val="22"/>
        </w:rPr>
        <w:t xml:space="preserve">ivila </w:t>
      </w:r>
      <w:r w:rsidR="00844894">
        <w:rPr>
          <w:color w:val="000000" w:themeColor="text1"/>
          <w:sz w:val="22"/>
          <w:szCs w:val="22"/>
        </w:rPr>
        <w:t xml:space="preserve">lahko </w:t>
      </w:r>
      <w:r w:rsidRPr="005C4E59">
        <w:rPr>
          <w:color w:val="000000" w:themeColor="text1"/>
          <w:sz w:val="22"/>
          <w:szCs w:val="22"/>
        </w:rPr>
        <w:t>obseva</w:t>
      </w:r>
      <w:r w:rsidR="00844894">
        <w:rPr>
          <w:color w:val="000000" w:themeColor="text1"/>
          <w:sz w:val="22"/>
          <w:szCs w:val="22"/>
        </w:rPr>
        <w:t xml:space="preserve">jo samo za </w:t>
      </w:r>
      <w:r w:rsidRPr="005C4E59">
        <w:rPr>
          <w:color w:val="000000" w:themeColor="text1"/>
          <w:sz w:val="22"/>
          <w:szCs w:val="22"/>
        </w:rPr>
        <w:t>naslednje namene:</w:t>
      </w:r>
    </w:p>
    <w:p w:rsidR="00392F9E" w:rsidRPr="005C4E59" w:rsidRDefault="00392F9E" w:rsidP="0096023B">
      <w:pPr>
        <w:pStyle w:val="align-justify"/>
        <w:numPr>
          <w:ilvl w:val="0"/>
          <w:numId w:val="20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C4E59">
        <w:rPr>
          <w:color w:val="000000" w:themeColor="text1"/>
          <w:sz w:val="22"/>
          <w:szCs w:val="22"/>
        </w:rPr>
        <w:t>za zmanjšanje razširjanja bolezni, povzročenih z živili ali hrano, z uničenjem organizmov, ki povzročajo bolezni,</w:t>
      </w:r>
    </w:p>
    <w:p w:rsidR="00392F9E" w:rsidRPr="005C4E59" w:rsidRDefault="00392F9E" w:rsidP="0096023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5C4E59">
        <w:rPr>
          <w:rFonts w:ascii="Times New Roman" w:hAnsi="Times New Roman" w:cs="Times New Roman"/>
          <w:color w:val="000000" w:themeColor="text1"/>
        </w:rPr>
        <w:t>za zmanjšanje pokvarljivosti živil z zaustavljanjem ali preprečevanjem procesov gnitja ali razpadanja in uničenjem organizmov, ki so vzrok za pokvarljivost živil,</w:t>
      </w:r>
    </w:p>
    <w:p w:rsidR="00392F9E" w:rsidRPr="005C4E59" w:rsidRDefault="00392F9E" w:rsidP="0096023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5C4E59">
        <w:rPr>
          <w:rFonts w:ascii="Times New Roman" w:hAnsi="Times New Roman" w:cs="Times New Roman"/>
          <w:color w:val="000000" w:themeColor="text1"/>
        </w:rPr>
        <w:t>za zmanjšanje izgube živil zaradi prezgodnjega zorenja, klitja ali brstenja,</w:t>
      </w:r>
    </w:p>
    <w:p w:rsidR="00392F9E" w:rsidRPr="005C4E59" w:rsidRDefault="00392F9E" w:rsidP="0096023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5C4E59">
        <w:rPr>
          <w:rFonts w:ascii="Times New Roman" w:hAnsi="Times New Roman" w:cs="Times New Roman"/>
          <w:color w:val="000000" w:themeColor="text1"/>
        </w:rPr>
        <w:t>za uničenje organizmov v živilih, ki so škodljivi rastlinam ali rastlinskim proizvodom.</w:t>
      </w:r>
    </w:p>
    <w:p w:rsidR="0096023B" w:rsidRDefault="00E64F2C" w:rsidP="0096023B">
      <w:pPr>
        <w:pStyle w:val="align-justify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 uvrstitev</w:t>
      </w:r>
      <w:r w:rsidRPr="005C4E59">
        <w:rPr>
          <w:color w:val="000000" w:themeColor="text1"/>
          <w:sz w:val="22"/>
          <w:szCs w:val="22"/>
        </w:rPr>
        <w:t xml:space="preserve"> živila na seznam odobrenih živi</w:t>
      </w:r>
      <w:r w:rsidR="0096023B">
        <w:rPr>
          <w:color w:val="000000" w:themeColor="text1"/>
          <w:sz w:val="22"/>
          <w:szCs w:val="22"/>
        </w:rPr>
        <w:t>l</w:t>
      </w:r>
      <w:r w:rsidRPr="005C4E59">
        <w:rPr>
          <w:color w:val="000000" w:themeColor="text1"/>
          <w:sz w:val="22"/>
          <w:szCs w:val="22"/>
        </w:rPr>
        <w:t xml:space="preserve"> za obsevanje je potrebna predhodna pozitivna ocena oz</w:t>
      </w:r>
      <w:r>
        <w:rPr>
          <w:color w:val="000000" w:themeColor="text1"/>
          <w:sz w:val="22"/>
          <w:szCs w:val="22"/>
        </w:rPr>
        <w:t>.</w:t>
      </w:r>
      <w:r w:rsidRPr="005C4E59">
        <w:rPr>
          <w:color w:val="000000" w:themeColor="text1"/>
          <w:sz w:val="22"/>
          <w:szCs w:val="22"/>
        </w:rPr>
        <w:t xml:space="preserve"> mnenje Evropske agencija za varnost hrane (EFSA)</w:t>
      </w:r>
      <w:r>
        <w:rPr>
          <w:color w:val="000000" w:themeColor="text1"/>
          <w:sz w:val="22"/>
          <w:szCs w:val="22"/>
        </w:rPr>
        <w:t>.</w:t>
      </w:r>
      <w:r w:rsidRPr="005C4E59">
        <w:rPr>
          <w:color w:val="000000" w:themeColor="text1"/>
          <w:sz w:val="22"/>
          <w:szCs w:val="22"/>
        </w:rPr>
        <w:t xml:space="preserve">Vsako obsevano živilo z ionizirajočim sevanjem mora imeti oznako »obsevano« ali »obdelano z ionizirajočim sevanjem« </w:t>
      </w:r>
    </w:p>
    <w:p w:rsidR="0096023B" w:rsidRDefault="0096023B" w:rsidP="0096023B">
      <w:pPr>
        <w:pStyle w:val="align-justify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392F9E" w:rsidRPr="005C4E59" w:rsidRDefault="00392F9E" w:rsidP="0096023B">
      <w:pPr>
        <w:pStyle w:val="align-justify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C4E59">
        <w:rPr>
          <w:color w:val="000000" w:themeColor="text1"/>
          <w:sz w:val="22"/>
          <w:szCs w:val="22"/>
        </w:rPr>
        <w:t>V EU lahko obsevajo živila le s strani E</w:t>
      </w:r>
      <w:r w:rsidR="0096023B">
        <w:rPr>
          <w:color w:val="000000" w:themeColor="text1"/>
          <w:sz w:val="22"/>
          <w:szCs w:val="22"/>
        </w:rPr>
        <w:t xml:space="preserve">U </w:t>
      </w:r>
      <w:r w:rsidRPr="005C4E59">
        <w:rPr>
          <w:color w:val="000000" w:themeColor="text1"/>
          <w:sz w:val="22"/>
          <w:szCs w:val="22"/>
        </w:rPr>
        <w:t>odobreni objekti za obsevanje v državah članicah, ki izpolnjujejo pogoje za izvajanje te dejavnosti določene v Priporočenem mednarodnem kodeksu ravnanja za obratovanje objektov za obsevanje živil (v Sloveniji takega objekta nimamo).</w:t>
      </w:r>
    </w:p>
    <w:p w:rsidR="00392F9E" w:rsidRPr="0096023B" w:rsidRDefault="00392F9E" w:rsidP="0096023B">
      <w:pPr>
        <w:pStyle w:val="align-justify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6023B">
        <w:rPr>
          <w:color w:val="000000" w:themeColor="text1"/>
          <w:sz w:val="22"/>
          <w:szCs w:val="22"/>
        </w:rPr>
        <w:t> </w:t>
      </w:r>
      <w:r w:rsidR="0096023B" w:rsidRPr="0096023B">
        <w:rPr>
          <w:sz w:val="22"/>
          <w:szCs w:val="22"/>
        </w:rPr>
        <w:t xml:space="preserve">Z obsevanjem </w:t>
      </w:r>
      <w:r w:rsidR="0096023B">
        <w:rPr>
          <w:sz w:val="22"/>
          <w:szCs w:val="22"/>
        </w:rPr>
        <w:t xml:space="preserve">se </w:t>
      </w:r>
      <w:r w:rsidR="0096023B" w:rsidRPr="0096023B">
        <w:rPr>
          <w:sz w:val="22"/>
          <w:szCs w:val="22"/>
        </w:rPr>
        <w:t>namreč obdela</w:t>
      </w:r>
      <w:r w:rsidR="0096023B">
        <w:rPr>
          <w:sz w:val="22"/>
          <w:szCs w:val="22"/>
        </w:rPr>
        <w:t>jo</w:t>
      </w:r>
      <w:r w:rsidR="0096023B" w:rsidRPr="0096023B">
        <w:rPr>
          <w:sz w:val="22"/>
          <w:szCs w:val="22"/>
        </w:rPr>
        <w:t xml:space="preserve"> že zapakirana živila in s</w:t>
      </w:r>
      <w:r w:rsidR="0096023B">
        <w:rPr>
          <w:sz w:val="22"/>
          <w:szCs w:val="22"/>
        </w:rPr>
        <w:t>e s</w:t>
      </w:r>
      <w:r w:rsidR="0096023B" w:rsidRPr="0096023B">
        <w:rPr>
          <w:sz w:val="22"/>
          <w:szCs w:val="22"/>
        </w:rPr>
        <w:t xml:space="preserve"> tem zniža verjetnost okužbe. Še več, živila ostanejo sveža in imajo daljši rok trajanja, brez vidnega nazadovanja v kvaliteti. Obsevanje je metoda, s katero se živilom dovaja energija z namenom uničenja vseh mikroorganizmov in drugih škodljivcev oziroma služi za podaljšanje roka uporabnosti živil. </w:t>
      </w:r>
    </w:p>
    <w:p w:rsidR="00392F9E" w:rsidRPr="0096023B" w:rsidRDefault="00392F9E" w:rsidP="00392F9E">
      <w:pPr>
        <w:pStyle w:val="align-justify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6023B">
        <w:rPr>
          <w:color w:val="000000" w:themeColor="text1"/>
          <w:sz w:val="22"/>
          <w:szCs w:val="22"/>
        </w:rPr>
        <w:t> </w:t>
      </w:r>
    </w:p>
    <w:p w:rsidR="00392F9E" w:rsidRPr="0096023B" w:rsidRDefault="0096023B" w:rsidP="00392F9E">
      <w:pPr>
        <w:pStyle w:val="align-justify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 w:rsidRPr="0096023B">
        <w:rPr>
          <w:b/>
          <w:color w:val="000000" w:themeColor="text1"/>
          <w:sz w:val="22"/>
          <w:szCs w:val="22"/>
        </w:rPr>
        <w:t>2.</w:t>
      </w:r>
      <w:r w:rsidR="00392F9E" w:rsidRPr="0096023B">
        <w:rPr>
          <w:b/>
          <w:color w:val="000000" w:themeColor="text1"/>
          <w:sz w:val="22"/>
          <w:szCs w:val="22"/>
        </w:rPr>
        <w:t> </w:t>
      </w:r>
      <w:r w:rsidRPr="0096023B">
        <w:rPr>
          <w:b/>
          <w:color w:val="000000" w:themeColor="text1"/>
          <w:sz w:val="22"/>
          <w:szCs w:val="22"/>
        </w:rPr>
        <w:t xml:space="preserve">Kako mora biti označen detektor dima pri prodaji  na drobno?  </w:t>
      </w:r>
    </w:p>
    <w:p w:rsidR="00392F9E" w:rsidRPr="0047283D" w:rsidRDefault="00392F9E" w:rsidP="00392F9E">
      <w:pPr>
        <w:pStyle w:val="Navadensplet"/>
        <w:spacing w:after="0"/>
        <w:rPr>
          <w:color w:val="000000" w:themeColor="text1"/>
          <w:sz w:val="22"/>
          <w:szCs w:val="22"/>
        </w:rPr>
      </w:pPr>
      <w:r w:rsidRPr="0047283D">
        <w:rPr>
          <w:color w:val="000000" w:themeColor="text1"/>
          <w:sz w:val="22"/>
          <w:szCs w:val="22"/>
        </w:rPr>
        <w:t> </w:t>
      </w:r>
    </w:p>
    <w:p w:rsidR="0047283D" w:rsidRPr="0047283D" w:rsidRDefault="0047283D" w:rsidP="00392F9E">
      <w:pPr>
        <w:pStyle w:val="Navadensplet"/>
        <w:spacing w:after="0"/>
        <w:rPr>
          <w:rStyle w:val="Krepko"/>
          <w:b w:val="0"/>
          <w:color w:val="000000" w:themeColor="text1"/>
          <w:sz w:val="22"/>
          <w:szCs w:val="22"/>
        </w:rPr>
      </w:pPr>
      <w:r w:rsidRPr="0047283D">
        <w:rPr>
          <w:rStyle w:val="Krepko"/>
          <w:b w:val="0"/>
          <w:color w:val="000000" w:themeColor="text1"/>
          <w:sz w:val="22"/>
          <w:szCs w:val="22"/>
        </w:rPr>
        <w:t xml:space="preserve">Pri prodaji detektorjev dima se upoštevajo naslednji predpisi : </w:t>
      </w:r>
    </w:p>
    <w:p w:rsidR="0047283D" w:rsidRDefault="0047283D" w:rsidP="0047283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96023B">
        <w:rPr>
          <w:rFonts w:ascii="Times New Roman" w:hAnsi="Times New Roman" w:cs="Times New Roman"/>
          <w:color w:val="000000" w:themeColor="text1"/>
        </w:rPr>
        <w:t>Zakon o gradbenih proizvodih (Ur</w:t>
      </w:r>
      <w:r>
        <w:rPr>
          <w:rFonts w:ascii="Times New Roman" w:hAnsi="Times New Roman" w:cs="Times New Roman"/>
          <w:color w:val="000000" w:themeColor="text1"/>
        </w:rPr>
        <w:t>.</w:t>
      </w:r>
      <w:r w:rsidRPr="0096023B">
        <w:rPr>
          <w:rFonts w:ascii="Times New Roman" w:hAnsi="Times New Roman" w:cs="Times New Roman"/>
          <w:color w:val="000000" w:themeColor="text1"/>
        </w:rPr>
        <w:t xml:space="preserve"> l</w:t>
      </w:r>
      <w:r>
        <w:rPr>
          <w:rFonts w:ascii="Times New Roman" w:hAnsi="Times New Roman" w:cs="Times New Roman"/>
          <w:color w:val="000000" w:themeColor="text1"/>
        </w:rPr>
        <w:t>.</w:t>
      </w:r>
      <w:r w:rsidRPr="0096023B">
        <w:rPr>
          <w:rFonts w:ascii="Times New Roman" w:hAnsi="Times New Roman" w:cs="Times New Roman"/>
          <w:color w:val="000000" w:themeColor="text1"/>
        </w:rPr>
        <w:t xml:space="preserve"> RS, št.</w:t>
      </w:r>
      <w:r w:rsidRPr="0096023B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>
        <w:rPr>
          <w:rStyle w:val="apple-converted-space"/>
          <w:rFonts w:ascii="Times New Roman" w:hAnsi="Times New Roman" w:cs="Times New Roman"/>
          <w:color w:val="000000" w:themeColor="text1"/>
        </w:rPr>
        <w:t>82/13)</w:t>
      </w:r>
    </w:p>
    <w:p w:rsidR="0047283D" w:rsidRPr="0096023B" w:rsidRDefault="0047283D" w:rsidP="0047283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</w:t>
      </w:r>
      <w:r w:rsidRPr="0096023B">
        <w:rPr>
          <w:rFonts w:ascii="Times New Roman" w:hAnsi="Times New Roman" w:cs="Times New Roman"/>
          <w:color w:val="000000" w:themeColor="text1"/>
        </w:rPr>
        <w:t>tandard SIST EN 14604:2005: Naprave za javljanje dima,</w:t>
      </w:r>
    </w:p>
    <w:p w:rsidR="0047283D" w:rsidRPr="0047283D" w:rsidRDefault="005F06E0" w:rsidP="0047283D">
      <w:pPr>
        <w:pStyle w:val="Navadensplet"/>
        <w:numPr>
          <w:ilvl w:val="0"/>
          <w:numId w:val="21"/>
        </w:numPr>
        <w:spacing w:after="0"/>
        <w:rPr>
          <w:color w:val="000000" w:themeColor="text1"/>
          <w:sz w:val="22"/>
          <w:szCs w:val="22"/>
        </w:rPr>
      </w:pPr>
      <w:hyperlink r:id="rId9" w:tgtFrame="_blank" w:history="1">
        <w:r w:rsidR="0047283D" w:rsidRPr="0047283D">
          <w:rPr>
            <w:rStyle w:val="Hiperpovezava"/>
            <w:color w:val="000000" w:themeColor="text1"/>
            <w:sz w:val="22"/>
            <w:szCs w:val="22"/>
            <w:u w:val="none"/>
          </w:rPr>
          <w:t>Pravilnik o električni opremi, ki je namenjena za uporabo znotraj določenih napetostnih mej</w:t>
        </w:r>
      </w:hyperlink>
      <w:r w:rsidR="0047283D">
        <w:rPr>
          <w:color w:val="000000" w:themeColor="text1"/>
          <w:sz w:val="22"/>
          <w:szCs w:val="22"/>
        </w:rPr>
        <w:t xml:space="preserve">  (Ur.l. RS št. 27/04)</w:t>
      </w:r>
    </w:p>
    <w:p w:rsidR="0047283D" w:rsidRPr="0047283D" w:rsidRDefault="005F06E0" w:rsidP="0047283D">
      <w:pPr>
        <w:pStyle w:val="Navadensplet"/>
        <w:numPr>
          <w:ilvl w:val="0"/>
          <w:numId w:val="21"/>
        </w:numPr>
        <w:spacing w:after="0"/>
        <w:rPr>
          <w:color w:val="000000" w:themeColor="text1"/>
          <w:sz w:val="22"/>
          <w:szCs w:val="22"/>
        </w:rPr>
      </w:pPr>
      <w:hyperlink r:id="rId10" w:tgtFrame="_blank" w:history="1">
        <w:r w:rsidR="0047283D">
          <w:rPr>
            <w:rStyle w:val="Hiperpovezava"/>
            <w:color w:val="000000" w:themeColor="text1"/>
            <w:sz w:val="22"/>
            <w:szCs w:val="22"/>
            <w:u w:val="none"/>
          </w:rPr>
          <w:t>Pravilnik</w:t>
        </w:r>
        <w:r w:rsidR="0047283D" w:rsidRPr="0047283D">
          <w:rPr>
            <w:rStyle w:val="Hiperpovezava"/>
            <w:color w:val="000000" w:themeColor="text1"/>
            <w:sz w:val="22"/>
            <w:szCs w:val="22"/>
            <w:u w:val="none"/>
          </w:rPr>
          <w:t xml:space="preserve"> o elektromagnetni združljivosti</w:t>
        </w:r>
      </w:hyperlink>
      <w:r w:rsidR="0047283D">
        <w:rPr>
          <w:color w:val="000000" w:themeColor="text1"/>
          <w:sz w:val="22"/>
          <w:szCs w:val="22"/>
        </w:rPr>
        <w:t>( Url. RS št. 84/01, 32/02 in 132/06)</w:t>
      </w:r>
      <w:r w:rsidR="0047283D" w:rsidRPr="0047283D">
        <w:rPr>
          <w:color w:val="000000" w:themeColor="text1"/>
          <w:sz w:val="22"/>
          <w:szCs w:val="22"/>
        </w:rPr>
        <w:t>,</w:t>
      </w:r>
    </w:p>
    <w:p w:rsidR="0047283D" w:rsidRPr="0047283D" w:rsidRDefault="005F06E0" w:rsidP="0047283D">
      <w:pPr>
        <w:pStyle w:val="Navadensplet"/>
        <w:numPr>
          <w:ilvl w:val="0"/>
          <w:numId w:val="21"/>
        </w:numPr>
        <w:spacing w:after="0"/>
        <w:rPr>
          <w:color w:val="000000" w:themeColor="text1"/>
          <w:sz w:val="22"/>
          <w:szCs w:val="22"/>
        </w:rPr>
      </w:pPr>
      <w:hyperlink r:id="rId11" w:tgtFrame="_blank" w:history="1">
        <w:r w:rsidR="0047283D" w:rsidRPr="0047283D">
          <w:rPr>
            <w:rStyle w:val="Hiperpovezava"/>
            <w:color w:val="000000" w:themeColor="text1"/>
            <w:sz w:val="22"/>
            <w:szCs w:val="22"/>
            <w:u w:val="none"/>
          </w:rPr>
          <w:t>Uredb</w:t>
        </w:r>
        <w:r w:rsidR="0047283D">
          <w:rPr>
            <w:rStyle w:val="Hiperpovezava"/>
            <w:color w:val="000000" w:themeColor="text1"/>
            <w:sz w:val="22"/>
            <w:szCs w:val="22"/>
            <w:u w:val="none"/>
          </w:rPr>
          <w:t>a</w:t>
        </w:r>
        <w:r w:rsidR="0047283D" w:rsidRPr="0047283D">
          <w:rPr>
            <w:rStyle w:val="Hiperpovezava"/>
            <w:color w:val="000000" w:themeColor="text1"/>
            <w:sz w:val="22"/>
            <w:szCs w:val="22"/>
            <w:u w:val="none"/>
          </w:rPr>
          <w:t xml:space="preserve"> o ravnanju z odpadno električno in elektronsko opremo</w:t>
        </w:r>
      </w:hyperlink>
      <w:r w:rsidR="0047283D">
        <w:rPr>
          <w:color w:val="000000" w:themeColor="text1"/>
          <w:sz w:val="22"/>
          <w:szCs w:val="22"/>
        </w:rPr>
        <w:t xml:space="preserve"> ( Ur.l RS št. 55/15)</w:t>
      </w:r>
      <w:r w:rsidR="00C37BAC">
        <w:rPr>
          <w:color w:val="000000" w:themeColor="text1"/>
          <w:sz w:val="22"/>
          <w:szCs w:val="22"/>
        </w:rPr>
        <w:t>.</w:t>
      </w:r>
    </w:p>
    <w:p w:rsidR="0047283D" w:rsidRDefault="0047283D" w:rsidP="00392F9E">
      <w:pPr>
        <w:pStyle w:val="Navadensplet"/>
        <w:spacing w:after="0"/>
        <w:rPr>
          <w:rStyle w:val="Krepko"/>
          <w:color w:val="000000" w:themeColor="text1"/>
          <w:sz w:val="22"/>
          <w:szCs w:val="22"/>
        </w:rPr>
      </w:pPr>
    </w:p>
    <w:p w:rsidR="0047283D" w:rsidRPr="00C37BAC" w:rsidRDefault="00C37BAC" w:rsidP="00392F9E">
      <w:pPr>
        <w:pStyle w:val="Navadensplet"/>
        <w:spacing w:after="0"/>
        <w:rPr>
          <w:rStyle w:val="Krepko"/>
          <w:b w:val="0"/>
          <w:color w:val="000000" w:themeColor="text1"/>
          <w:sz w:val="22"/>
          <w:szCs w:val="22"/>
        </w:rPr>
      </w:pPr>
      <w:r w:rsidRPr="00C37BAC">
        <w:rPr>
          <w:rStyle w:val="Krepko"/>
          <w:b w:val="0"/>
          <w:color w:val="000000" w:themeColor="text1"/>
          <w:sz w:val="22"/>
          <w:szCs w:val="22"/>
        </w:rPr>
        <w:t>Upoštevajoč navedene predpise moraj</w:t>
      </w:r>
      <w:r>
        <w:rPr>
          <w:rStyle w:val="Krepko"/>
          <w:b w:val="0"/>
          <w:color w:val="000000" w:themeColor="text1"/>
          <w:sz w:val="22"/>
          <w:szCs w:val="22"/>
        </w:rPr>
        <w:t>o</w:t>
      </w:r>
      <w:r w:rsidRPr="00C37BAC">
        <w:rPr>
          <w:rStyle w:val="Krepko"/>
          <w:b w:val="0"/>
          <w:color w:val="000000" w:themeColor="text1"/>
          <w:sz w:val="22"/>
          <w:szCs w:val="22"/>
        </w:rPr>
        <w:t xml:space="preserve"> biti detektorji dima v prodaji na d</w:t>
      </w:r>
      <w:r>
        <w:rPr>
          <w:rStyle w:val="Krepko"/>
          <w:b w:val="0"/>
          <w:color w:val="000000" w:themeColor="text1"/>
          <w:sz w:val="22"/>
          <w:szCs w:val="22"/>
        </w:rPr>
        <w:t>robno</w:t>
      </w:r>
      <w:r w:rsidRPr="00C37BAC">
        <w:rPr>
          <w:rStyle w:val="Krepko"/>
          <w:b w:val="0"/>
          <w:color w:val="000000" w:themeColor="text1"/>
          <w:sz w:val="22"/>
          <w:szCs w:val="22"/>
        </w:rPr>
        <w:t xml:space="preserve"> označeni </w:t>
      </w:r>
      <w:r>
        <w:rPr>
          <w:rStyle w:val="Krepko"/>
          <w:b w:val="0"/>
          <w:color w:val="000000" w:themeColor="text1"/>
          <w:sz w:val="22"/>
          <w:szCs w:val="22"/>
        </w:rPr>
        <w:t>z naslednjimi informacijami :</w:t>
      </w:r>
    </w:p>
    <w:p w:rsidR="00C37BAC" w:rsidRPr="0096023B" w:rsidRDefault="00C37BAC" w:rsidP="00C37BA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96023B">
        <w:rPr>
          <w:rFonts w:ascii="Times New Roman" w:hAnsi="Times New Roman" w:cs="Times New Roman"/>
          <w:color w:val="000000" w:themeColor="text1"/>
        </w:rPr>
        <w:t>CE oznaka predpisane oblike,</w:t>
      </w:r>
    </w:p>
    <w:p w:rsidR="00C37BAC" w:rsidRPr="0096023B" w:rsidRDefault="00C37BAC" w:rsidP="00C37BA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96023B">
        <w:rPr>
          <w:rFonts w:ascii="Times New Roman" w:hAnsi="Times New Roman" w:cs="Times New Roman"/>
          <w:color w:val="000000" w:themeColor="text1"/>
        </w:rPr>
        <w:t>ime in identifikacijska oznaka proizvajalca,</w:t>
      </w:r>
    </w:p>
    <w:p w:rsidR="00C37BAC" w:rsidRPr="0096023B" w:rsidRDefault="00C37BAC" w:rsidP="00C37BA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96023B">
        <w:rPr>
          <w:rFonts w:ascii="Times New Roman" w:hAnsi="Times New Roman" w:cs="Times New Roman"/>
          <w:color w:val="000000" w:themeColor="text1"/>
        </w:rPr>
        <w:lastRenderedPageBreak/>
        <w:t>zadnji dve številki leta, v katerem je bil znak nameščen,</w:t>
      </w:r>
    </w:p>
    <w:p w:rsidR="00C37BAC" w:rsidRPr="0096023B" w:rsidRDefault="00C37BAC" w:rsidP="00C37BA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96023B">
        <w:rPr>
          <w:rFonts w:ascii="Times New Roman" w:hAnsi="Times New Roman" w:cs="Times New Roman"/>
          <w:color w:val="000000" w:themeColor="text1"/>
        </w:rPr>
        <w:t>številka certifikata o skladnosti,</w:t>
      </w:r>
    </w:p>
    <w:p w:rsidR="00C37BAC" w:rsidRPr="0096023B" w:rsidRDefault="00C37BAC" w:rsidP="00C37BA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96023B">
        <w:rPr>
          <w:rFonts w:ascii="Times New Roman" w:hAnsi="Times New Roman" w:cs="Times New Roman"/>
          <w:color w:val="000000" w:themeColor="text1"/>
        </w:rPr>
        <w:t>številka in datum standarda EN 14604,</w:t>
      </w:r>
    </w:p>
    <w:p w:rsidR="00C37BAC" w:rsidRPr="0096023B" w:rsidRDefault="00C37BAC" w:rsidP="00C37BA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96023B">
        <w:rPr>
          <w:rFonts w:ascii="Times New Roman" w:hAnsi="Times New Roman" w:cs="Times New Roman"/>
          <w:color w:val="000000" w:themeColor="text1"/>
        </w:rPr>
        <w:t>datum proizvodnje ali serijska številka,</w:t>
      </w:r>
    </w:p>
    <w:p w:rsidR="00C37BAC" w:rsidRPr="0096023B" w:rsidRDefault="00C37BAC" w:rsidP="00C37BA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96023B">
        <w:rPr>
          <w:rFonts w:ascii="Times New Roman" w:hAnsi="Times New Roman" w:cs="Times New Roman"/>
          <w:color w:val="000000" w:themeColor="text1"/>
        </w:rPr>
        <w:t>proizvajalčev priporočen datum zamenjave.</w:t>
      </w:r>
    </w:p>
    <w:p w:rsidR="00392F9E" w:rsidRPr="0096023B" w:rsidRDefault="00C37BAC" w:rsidP="00392F9E">
      <w:pPr>
        <w:pStyle w:val="Navadensplet"/>
        <w:spacing w:after="0"/>
        <w:rPr>
          <w:color w:val="000000" w:themeColor="text1"/>
          <w:sz w:val="22"/>
          <w:szCs w:val="22"/>
        </w:rPr>
      </w:pPr>
      <w:r w:rsidRPr="00C37BAC">
        <w:rPr>
          <w:rStyle w:val="Krepko"/>
          <w:b w:val="0"/>
          <w:color w:val="000000" w:themeColor="text1"/>
          <w:sz w:val="22"/>
          <w:szCs w:val="22"/>
        </w:rPr>
        <w:t xml:space="preserve">Nadalje pri prodaji mora trgovce razpolagati z </w:t>
      </w:r>
      <w:r>
        <w:rPr>
          <w:rStyle w:val="Krepko"/>
          <w:b w:val="0"/>
          <w:color w:val="000000" w:themeColor="text1"/>
          <w:sz w:val="22"/>
          <w:szCs w:val="22"/>
        </w:rPr>
        <w:t>i</w:t>
      </w:r>
      <w:r w:rsidR="00392F9E" w:rsidRPr="0096023B">
        <w:rPr>
          <w:rStyle w:val="Krepko"/>
          <w:color w:val="000000" w:themeColor="text1"/>
          <w:sz w:val="22"/>
          <w:szCs w:val="22"/>
        </w:rPr>
        <w:t>zjavo o lastnostih (</w:t>
      </w:r>
      <w:r w:rsidR="00392F9E" w:rsidRPr="0096023B">
        <w:rPr>
          <w:color w:val="000000" w:themeColor="text1"/>
          <w:sz w:val="22"/>
          <w:szCs w:val="22"/>
        </w:rPr>
        <w:t>Declaration of Performance)</w:t>
      </w:r>
      <w:r>
        <w:rPr>
          <w:color w:val="000000" w:themeColor="text1"/>
          <w:sz w:val="22"/>
          <w:szCs w:val="22"/>
        </w:rPr>
        <w:t>,ki jo</w:t>
      </w:r>
      <w:r w:rsidR="00392F9E" w:rsidRPr="0096023B">
        <w:rPr>
          <w:color w:val="000000" w:themeColor="text1"/>
          <w:sz w:val="22"/>
          <w:szCs w:val="22"/>
        </w:rPr>
        <w:t xml:space="preserve"> izda proizvajalec ali njegov pooblaščeni zastopnik s sedežem v EU in mora vsebovati :</w:t>
      </w:r>
    </w:p>
    <w:p w:rsidR="00392F9E" w:rsidRPr="0096023B" w:rsidRDefault="00392F9E" w:rsidP="00392F9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96023B">
        <w:rPr>
          <w:rFonts w:ascii="Times New Roman" w:hAnsi="Times New Roman" w:cs="Times New Roman"/>
          <w:color w:val="000000" w:themeColor="text1"/>
        </w:rPr>
        <w:t>ime in naslov proizvajalca oz. njegovega zastopnika,</w:t>
      </w:r>
    </w:p>
    <w:p w:rsidR="00392F9E" w:rsidRPr="0096023B" w:rsidRDefault="00392F9E" w:rsidP="00392F9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96023B">
        <w:rPr>
          <w:rFonts w:ascii="Times New Roman" w:hAnsi="Times New Roman" w:cs="Times New Roman"/>
          <w:color w:val="000000" w:themeColor="text1"/>
        </w:rPr>
        <w:t>opis proizvoda (tip, oznaka, namen uporabe ...),</w:t>
      </w:r>
    </w:p>
    <w:p w:rsidR="00392F9E" w:rsidRPr="0096023B" w:rsidRDefault="00392F9E" w:rsidP="00392F9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96023B">
        <w:rPr>
          <w:rFonts w:ascii="Times New Roman" w:hAnsi="Times New Roman" w:cs="Times New Roman"/>
          <w:color w:val="000000" w:themeColor="text1"/>
        </w:rPr>
        <w:t>zahteve, s katerimi je gradbeni proizvod skladen (EN 14604:2005),</w:t>
      </w:r>
    </w:p>
    <w:p w:rsidR="00392F9E" w:rsidRPr="0096023B" w:rsidRDefault="00392F9E" w:rsidP="00392F9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96023B">
        <w:rPr>
          <w:rFonts w:ascii="Times New Roman" w:hAnsi="Times New Roman" w:cs="Times New Roman"/>
          <w:color w:val="000000" w:themeColor="text1"/>
        </w:rPr>
        <w:t>posebni pogoji, povezani z uporabo proizvoda,</w:t>
      </w:r>
    </w:p>
    <w:p w:rsidR="00392F9E" w:rsidRPr="0096023B" w:rsidRDefault="00392F9E" w:rsidP="00392F9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96023B">
        <w:rPr>
          <w:rFonts w:ascii="Times New Roman" w:hAnsi="Times New Roman" w:cs="Times New Roman"/>
          <w:color w:val="000000" w:themeColor="text1"/>
        </w:rPr>
        <w:t>ime in naslov organa ali identifikacijska številka organa, ki je izdal certifikat proizvoda,</w:t>
      </w:r>
    </w:p>
    <w:p w:rsidR="00392F9E" w:rsidRPr="0096023B" w:rsidRDefault="00392F9E" w:rsidP="00392F9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96023B">
        <w:rPr>
          <w:rFonts w:ascii="Times New Roman" w:hAnsi="Times New Roman" w:cs="Times New Roman"/>
          <w:color w:val="000000" w:themeColor="text1"/>
        </w:rPr>
        <w:t>ime in položaj osebe, ki je pooblaščena za podpis izjave v imenu proizvajalca oz. njegovega zastopnika,</w:t>
      </w:r>
    </w:p>
    <w:p w:rsidR="00392F9E" w:rsidRPr="0096023B" w:rsidRDefault="00392F9E" w:rsidP="00392F9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96023B">
        <w:rPr>
          <w:rFonts w:ascii="Times New Roman" w:hAnsi="Times New Roman" w:cs="Times New Roman"/>
          <w:color w:val="000000" w:themeColor="text1"/>
        </w:rPr>
        <w:t>podpisnik izjave,</w:t>
      </w:r>
    </w:p>
    <w:p w:rsidR="00392F9E" w:rsidRPr="0096023B" w:rsidRDefault="00392F9E" w:rsidP="00392F9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96023B">
        <w:rPr>
          <w:rFonts w:ascii="Times New Roman" w:hAnsi="Times New Roman" w:cs="Times New Roman"/>
          <w:color w:val="000000" w:themeColor="text1"/>
        </w:rPr>
        <w:t>datum izdaje izjave,</w:t>
      </w:r>
    </w:p>
    <w:p w:rsidR="00392F9E" w:rsidRPr="0096023B" w:rsidRDefault="00392F9E" w:rsidP="00392F9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96023B">
        <w:rPr>
          <w:rFonts w:ascii="Times New Roman" w:hAnsi="Times New Roman" w:cs="Times New Roman"/>
          <w:color w:val="000000" w:themeColor="text1"/>
        </w:rPr>
        <w:t>sklicevanje na direktivo 2004/108/ES (EMC),</w:t>
      </w:r>
    </w:p>
    <w:p w:rsidR="00392F9E" w:rsidRPr="0096023B" w:rsidRDefault="00392F9E" w:rsidP="00392F9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96023B">
        <w:rPr>
          <w:rFonts w:ascii="Times New Roman" w:hAnsi="Times New Roman" w:cs="Times New Roman"/>
          <w:color w:val="000000" w:themeColor="text1"/>
        </w:rPr>
        <w:t>datirano sklicevanje na specifikacije, na osnovi katerih je deklarirana skladnost, da se zagotovi skladnost aparata z določbami tega pravilnika EMC (npr. EN 50270),</w:t>
      </w:r>
    </w:p>
    <w:p w:rsidR="00392F9E" w:rsidRPr="0096023B" w:rsidRDefault="00392F9E" w:rsidP="00392F9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96023B">
        <w:rPr>
          <w:rFonts w:ascii="Times New Roman" w:hAnsi="Times New Roman" w:cs="Times New Roman"/>
          <w:color w:val="000000" w:themeColor="text1"/>
        </w:rPr>
        <w:t>uporabljeni standardi oz. specifikacije v postopku ugotavljanja skladnosti,</w:t>
      </w:r>
    </w:p>
    <w:p w:rsidR="00392F9E" w:rsidRDefault="00392F9E" w:rsidP="00392F9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96023B">
        <w:rPr>
          <w:rFonts w:ascii="Times New Roman" w:hAnsi="Times New Roman" w:cs="Times New Roman"/>
          <w:color w:val="000000" w:themeColor="text1"/>
        </w:rPr>
        <w:t>izjava, da proizvod izpolnjuje bistvene zahteve.</w:t>
      </w:r>
    </w:p>
    <w:p w:rsidR="00C37BAC" w:rsidRPr="0096023B" w:rsidRDefault="004B1EB8" w:rsidP="004B1EB8">
      <w:pPr>
        <w:pStyle w:val="Navadensplet"/>
        <w:spacing w:after="0"/>
        <w:ind w:left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Pri prodaji detektorjev dima mora dobavitelj /trgovec zagotoviti </w:t>
      </w:r>
      <w:r w:rsidRPr="0096023B">
        <w:rPr>
          <w:color w:val="000000" w:themeColor="text1"/>
          <w:sz w:val="22"/>
          <w:szCs w:val="22"/>
        </w:rPr>
        <w:t>v slovenskem jeziku</w:t>
      </w:r>
      <w:r>
        <w:rPr>
          <w:color w:val="000000" w:themeColor="text1"/>
          <w:sz w:val="22"/>
          <w:szCs w:val="22"/>
        </w:rPr>
        <w:t xml:space="preserve">  tudi </w:t>
      </w:r>
      <w:r w:rsidR="00C37BAC">
        <w:rPr>
          <w:color w:val="000000" w:themeColor="text1"/>
          <w:sz w:val="22"/>
          <w:szCs w:val="22"/>
        </w:rPr>
        <w:t xml:space="preserve"> navodilo </w:t>
      </w:r>
      <w:r w:rsidR="00C37BAC" w:rsidRPr="0096023B">
        <w:rPr>
          <w:color w:val="000000" w:themeColor="text1"/>
          <w:sz w:val="22"/>
          <w:szCs w:val="22"/>
        </w:rPr>
        <w:t>za montažo, vzdrževanje in uporabo  z  naslednjimi informacijami:</w:t>
      </w:r>
    </w:p>
    <w:p w:rsidR="00C37BAC" w:rsidRPr="00C37BAC" w:rsidRDefault="00C37BAC" w:rsidP="00C37BAC">
      <w:pPr>
        <w:pStyle w:val="Odstavekseznama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C37BAC">
        <w:rPr>
          <w:rFonts w:ascii="Times New Roman" w:hAnsi="Times New Roman" w:cs="Times New Roman"/>
          <w:color w:val="000000" w:themeColor="text1"/>
        </w:rPr>
        <w:t>napotek za menjavo baterij,</w:t>
      </w:r>
    </w:p>
    <w:p w:rsidR="00C37BAC" w:rsidRPr="00C37BAC" w:rsidRDefault="00C37BAC" w:rsidP="00C37BAC">
      <w:pPr>
        <w:pStyle w:val="Odstavekseznama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C37BAC">
        <w:rPr>
          <w:rFonts w:ascii="Times New Roman" w:hAnsi="Times New Roman" w:cs="Times New Roman"/>
          <w:color w:val="000000" w:themeColor="text1"/>
        </w:rPr>
        <w:t>priporočilo za preskus alarma po menjavi baterij,</w:t>
      </w:r>
    </w:p>
    <w:p w:rsidR="00C37BAC" w:rsidRPr="00C37BAC" w:rsidRDefault="00C37BAC" w:rsidP="00C37BAC">
      <w:pPr>
        <w:pStyle w:val="Odstavekseznama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C37BAC">
        <w:rPr>
          <w:rFonts w:ascii="Times New Roman" w:hAnsi="Times New Roman" w:cs="Times New Roman"/>
          <w:color w:val="000000" w:themeColor="text1"/>
        </w:rPr>
        <w:t>priporočilo, da se v primeru nepravilnega delovanja alarma uporabnik obrne na proizvajalca,</w:t>
      </w:r>
    </w:p>
    <w:p w:rsidR="00C37BAC" w:rsidRPr="00C37BAC" w:rsidRDefault="00C37BAC" w:rsidP="00C37BAC">
      <w:pPr>
        <w:pStyle w:val="Odstavekseznama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C37BAC">
        <w:rPr>
          <w:rFonts w:ascii="Times New Roman" w:hAnsi="Times New Roman" w:cs="Times New Roman"/>
          <w:color w:val="000000" w:themeColor="text1"/>
        </w:rPr>
        <w:t>napotek za ukrepanje v primeru, če proizvod z nezamenljivimi baterijami oddaja opozorilo o napaki baterije,</w:t>
      </w:r>
    </w:p>
    <w:p w:rsidR="00C37BAC" w:rsidRPr="00C37BAC" w:rsidRDefault="00C37BAC" w:rsidP="00C37BAC">
      <w:pPr>
        <w:pStyle w:val="Odstavekseznama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C37BAC">
        <w:rPr>
          <w:rFonts w:ascii="Times New Roman" w:hAnsi="Times New Roman" w:cs="Times New Roman"/>
          <w:color w:val="000000" w:themeColor="text1"/>
        </w:rPr>
        <w:t>informacijo glede največjega števila medsebojno povezanih proizvodov s podrobnimi podatki o ustreznih kablih,</w:t>
      </w:r>
    </w:p>
    <w:p w:rsidR="00C37BAC" w:rsidRPr="00C37BAC" w:rsidRDefault="00C37BAC" w:rsidP="00C37BAC">
      <w:pPr>
        <w:pStyle w:val="Odstavekseznama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C37BAC">
        <w:rPr>
          <w:rFonts w:ascii="Times New Roman" w:hAnsi="Times New Roman" w:cs="Times New Roman"/>
          <w:color w:val="000000" w:themeColor="text1"/>
        </w:rPr>
        <w:t>OPOZORILO glede nevarnosti, povezanih z napetostjo električnega omrežja za detektorje dima, ki so namenjeni priključitvi na omrežje,</w:t>
      </w:r>
    </w:p>
    <w:p w:rsidR="00C37BAC" w:rsidRPr="00C37BAC" w:rsidRDefault="00C37BAC" w:rsidP="00C37BAC">
      <w:pPr>
        <w:pStyle w:val="Odstavekseznama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C37BAC">
        <w:rPr>
          <w:rFonts w:ascii="Times New Roman" w:hAnsi="Times New Roman" w:cs="Times New Roman"/>
          <w:color w:val="000000" w:themeColor="text1"/>
        </w:rPr>
        <w:t>PRIPOROČILO, da se mora javljalnik dima, ki je namenjen priključitvi na omrežje, vgraditi v skladu z nacionalnimi predpisi za električno napeljavo,</w:t>
      </w:r>
    </w:p>
    <w:p w:rsidR="00C37BAC" w:rsidRPr="00C37BAC" w:rsidRDefault="00C37BAC" w:rsidP="00C37BAC">
      <w:pPr>
        <w:pStyle w:val="Odstavekseznama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C37BAC">
        <w:rPr>
          <w:rFonts w:ascii="Times New Roman" w:hAnsi="Times New Roman" w:cs="Times New Roman"/>
          <w:color w:val="000000" w:themeColor="text1"/>
        </w:rPr>
        <w:t>navedba, če je javljalnik dima primeren tudi za uporabo v nastanitvenih vozilih.</w:t>
      </w:r>
    </w:p>
    <w:p w:rsidR="00C37BAC" w:rsidRPr="00C37BAC" w:rsidRDefault="00392F9E" w:rsidP="00C37BAC">
      <w:pPr>
        <w:pStyle w:val="Odstavekseznama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C37BAC">
        <w:rPr>
          <w:rFonts w:ascii="Times New Roman" w:hAnsi="Times New Roman" w:cs="Times New Roman"/>
          <w:color w:val="000000" w:themeColor="text1"/>
        </w:rPr>
        <w:t>tip, serija, serijska številka ali drugi podatki za identifikacijo proizvoda,</w:t>
      </w:r>
    </w:p>
    <w:p w:rsidR="00392F9E" w:rsidRPr="00C37BAC" w:rsidRDefault="00C37BAC" w:rsidP="00C37BAC">
      <w:pPr>
        <w:pStyle w:val="Odstavekseznama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C37BAC">
        <w:rPr>
          <w:rFonts w:ascii="Times New Roman" w:hAnsi="Times New Roman" w:cs="Times New Roman"/>
          <w:color w:val="000000" w:themeColor="text1"/>
        </w:rPr>
        <w:t>o</w:t>
      </w:r>
      <w:r w:rsidR="00392F9E" w:rsidRPr="00C37BAC">
        <w:rPr>
          <w:rFonts w:ascii="Times New Roman" w:hAnsi="Times New Roman" w:cs="Times New Roman"/>
          <w:color w:val="000000" w:themeColor="text1"/>
        </w:rPr>
        <w:t>znaka za ločeno zbiranje odpadne električne in elektronske opreme (</w:t>
      </w:r>
      <w:r w:rsidR="00392F9E" w:rsidRPr="0096023B">
        <w:rPr>
          <w:noProof/>
          <w:lang w:eastAsia="sl-SI"/>
        </w:rPr>
        <w:drawing>
          <wp:inline distT="0" distB="0" distL="0" distR="0" wp14:anchorId="348D0723" wp14:editId="2157ABD6">
            <wp:extent cx="180975" cy="180975"/>
            <wp:effectExtent l="0" t="0" r="9525" b="9525"/>
            <wp:docPr id="2" name="Picture 2" descr="http://www.ti.gov.si/uploads/RTEmagicC_Smetnjak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.gov.si/uploads/RTEmagicC_Smetnjak1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F9E" w:rsidRPr="00C37BAC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="00392F9E" w:rsidRPr="00C37BAC">
        <w:rPr>
          <w:rFonts w:ascii="Times New Roman" w:hAnsi="Times New Roman" w:cs="Times New Roman"/>
          <w:color w:val="000000" w:themeColor="text1"/>
        </w:rPr>
        <w:t>ali </w:t>
      </w:r>
      <w:r w:rsidR="00392F9E" w:rsidRPr="0096023B">
        <w:rPr>
          <w:noProof/>
          <w:lang w:eastAsia="sl-SI"/>
        </w:rPr>
        <w:drawing>
          <wp:inline distT="0" distB="0" distL="0" distR="0" wp14:anchorId="3B67F1F8" wp14:editId="1DBA8249">
            <wp:extent cx="163830" cy="224155"/>
            <wp:effectExtent l="0" t="0" r="7620" b="4445"/>
            <wp:docPr id="1" name="Picture 1" descr="http://www.ti.gov.si/uploads/RTEmagicC_Smetnjak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i.gov.si/uploads/RTEmagicC_Smetnjak2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F9E" w:rsidRPr="00C37BAC">
        <w:rPr>
          <w:rFonts w:ascii="Times New Roman" w:hAnsi="Times New Roman" w:cs="Times New Roman"/>
          <w:color w:val="000000" w:themeColor="text1"/>
        </w:rPr>
        <w:t>).</w:t>
      </w:r>
    </w:p>
    <w:p w:rsidR="00C37BAC" w:rsidRPr="00C37BAC" w:rsidRDefault="00392F9E" w:rsidP="00C37BAC">
      <w:pPr>
        <w:rPr>
          <w:rFonts w:ascii="Times New Roman" w:hAnsi="Times New Roman" w:cs="Times New Roman"/>
          <w:bCs/>
          <w:color w:val="000000" w:themeColor="text1"/>
        </w:rPr>
      </w:pPr>
      <w:r w:rsidRPr="00C37BAC">
        <w:rPr>
          <w:rFonts w:ascii="Times New Roman" w:hAnsi="Times New Roman" w:cs="Times New Roman"/>
          <w:color w:val="000000" w:themeColor="text1"/>
        </w:rPr>
        <w:t xml:space="preserve">V primeru, da </w:t>
      </w:r>
      <w:r w:rsidR="00C37BAC" w:rsidRPr="00C37BAC">
        <w:rPr>
          <w:rFonts w:ascii="Times New Roman" w:hAnsi="Times New Roman" w:cs="Times New Roman"/>
          <w:color w:val="000000" w:themeColor="text1"/>
        </w:rPr>
        <w:t>je izdan</w:t>
      </w:r>
      <w:r w:rsidRPr="00C37BAC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C37BAC">
        <w:rPr>
          <w:rStyle w:val="Krepko"/>
          <w:rFonts w:ascii="Times New Roman" w:hAnsi="Times New Roman" w:cs="Times New Roman"/>
          <w:color w:val="000000" w:themeColor="text1"/>
        </w:rPr>
        <w:t>garancijski list</w:t>
      </w:r>
      <w:r w:rsidRPr="00C37BAC">
        <w:rPr>
          <w:rFonts w:ascii="Times New Roman" w:hAnsi="Times New Roman" w:cs="Times New Roman"/>
          <w:color w:val="000000" w:themeColor="text1"/>
        </w:rPr>
        <w:t>, mora le-ta vsebovati informacije</w:t>
      </w:r>
      <w:r w:rsidR="00C37BAC" w:rsidRPr="00C37BAC">
        <w:rPr>
          <w:rFonts w:ascii="Times New Roman" w:hAnsi="Times New Roman" w:cs="Times New Roman"/>
          <w:color w:val="000000" w:themeColor="text1"/>
        </w:rPr>
        <w:t xml:space="preserve"> kot jih določa </w:t>
      </w:r>
      <w:r w:rsidRPr="00C37BAC">
        <w:rPr>
          <w:rFonts w:ascii="Times New Roman" w:hAnsi="Times New Roman" w:cs="Times New Roman"/>
          <w:color w:val="000000" w:themeColor="text1"/>
        </w:rPr>
        <w:t>16. člena</w:t>
      </w:r>
      <w:r w:rsidRPr="00C37BAC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hyperlink r:id="rId14" w:history="1">
        <w:r w:rsidRPr="00C37BAC">
          <w:rPr>
            <w:rStyle w:val="Hiperpovezava"/>
            <w:rFonts w:ascii="Times New Roman" w:hAnsi="Times New Roman" w:cs="Times New Roman"/>
            <w:color w:val="000000" w:themeColor="text1"/>
            <w:u w:val="none"/>
          </w:rPr>
          <w:t>Zakona o varstvu potrošnikov (</w:t>
        </w:r>
      </w:hyperlink>
      <w:r w:rsidR="00C37BAC" w:rsidRPr="00C37BAC">
        <w:rPr>
          <w:rFonts w:ascii="Times New Roman" w:hAnsi="Times New Roman" w:cs="Times New Roman"/>
          <w:color w:val="000000" w:themeColor="text1"/>
        </w:rPr>
        <w:t>Ur.l.RS</w:t>
      </w:r>
      <w:r w:rsidR="00C37BAC" w:rsidRPr="00C37BAC">
        <w:rPr>
          <w:rFonts w:ascii="Times New Roman" w:hAnsi="Times New Roman" w:cs="Times New Roman"/>
          <w:bCs/>
          <w:color w:val="000000" w:themeColor="text1"/>
        </w:rPr>
        <w:t xml:space="preserve"> št.</w:t>
      </w:r>
      <w:r w:rsidR="00C37BAC" w:rsidRPr="00C37BAC">
        <w:rPr>
          <w:rStyle w:val="apple-converted-space"/>
          <w:rFonts w:ascii="Times New Roman" w:hAnsi="Times New Roman" w:cs="Times New Roman"/>
          <w:bCs/>
          <w:color w:val="000000" w:themeColor="text1"/>
        </w:rPr>
        <w:t> </w:t>
      </w:r>
      <w:hyperlink r:id="rId15" w:tgtFrame="_blank" w:tooltip="Zakon o varstvu potrošnikov (uradno prečiščeno besedilo)" w:history="1">
        <w:r w:rsidR="00C37BAC" w:rsidRPr="00C37BAC">
          <w:rPr>
            <w:rStyle w:val="Hiperpovezava"/>
            <w:rFonts w:ascii="Times New Roman" w:hAnsi="Times New Roman" w:cs="Times New Roman"/>
            <w:bCs/>
            <w:color w:val="000000" w:themeColor="text1"/>
            <w:u w:val="none"/>
          </w:rPr>
          <w:t>98/04</w:t>
        </w:r>
      </w:hyperlink>
      <w:r w:rsidR="00C37BAC" w:rsidRPr="00C37BAC">
        <w:rPr>
          <w:rStyle w:val="apple-converted-space"/>
          <w:rFonts w:ascii="Times New Roman" w:hAnsi="Times New Roman" w:cs="Times New Roman"/>
          <w:bCs/>
          <w:color w:val="000000" w:themeColor="text1"/>
        </w:rPr>
        <w:t> </w:t>
      </w:r>
      <w:r w:rsidR="00C37BAC" w:rsidRPr="00C37BAC">
        <w:rPr>
          <w:rFonts w:ascii="Times New Roman" w:hAnsi="Times New Roman" w:cs="Times New Roman"/>
          <w:bCs/>
          <w:color w:val="000000" w:themeColor="text1"/>
        </w:rPr>
        <w:t>– UPB,</w:t>
      </w:r>
      <w:r w:rsidR="00C37BAC" w:rsidRPr="00C37BAC">
        <w:rPr>
          <w:rStyle w:val="apple-converted-space"/>
          <w:rFonts w:ascii="Times New Roman" w:hAnsi="Times New Roman" w:cs="Times New Roman"/>
          <w:bCs/>
          <w:color w:val="000000" w:themeColor="text1"/>
        </w:rPr>
        <w:t>  </w:t>
      </w:r>
      <w:hyperlink r:id="rId16" w:tgtFrame="_blank" w:tooltip="Zakon o spremembah in dopolnitvah Zakona o varstvu potrošnikov" w:history="1">
        <w:r w:rsidR="00C37BAC" w:rsidRPr="00C37BAC">
          <w:rPr>
            <w:rStyle w:val="Hiperpovezava"/>
            <w:rFonts w:ascii="Times New Roman" w:hAnsi="Times New Roman" w:cs="Times New Roman"/>
            <w:bCs/>
            <w:color w:val="000000" w:themeColor="text1"/>
            <w:u w:val="none"/>
          </w:rPr>
          <w:t>126/07</w:t>
        </w:r>
      </w:hyperlink>
      <w:r w:rsidR="00C37BAC" w:rsidRPr="00C37BAC">
        <w:rPr>
          <w:rFonts w:ascii="Times New Roman" w:hAnsi="Times New Roman" w:cs="Times New Roman"/>
          <w:bCs/>
          <w:color w:val="000000" w:themeColor="text1"/>
        </w:rPr>
        <w:t>,</w:t>
      </w:r>
      <w:r w:rsidR="00C37BAC" w:rsidRPr="00C37BAC">
        <w:rPr>
          <w:rStyle w:val="apple-converted-space"/>
          <w:rFonts w:ascii="Times New Roman" w:hAnsi="Times New Roman" w:cs="Times New Roman"/>
          <w:bCs/>
          <w:color w:val="000000" w:themeColor="text1"/>
        </w:rPr>
        <w:t> </w:t>
      </w:r>
      <w:hyperlink r:id="rId17" w:tgtFrame="_blank" w:tooltip="Zakon o spremembah in dopolnitvah Zakona o varstvu potrošnikov" w:history="1">
        <w:r w:rsidR="00C37BAC" w:rsidRPr="00C37BAC">
          <w:rPr>
            <w:rStyle w:val="Hiperpovezava"/>
            <w:rFonts w:ascii="Times New Roman" w:hAnsi="Times New Roman" w:cs="Times New Roman"/>
            <w:bCs/>
            <w:color w:val="000000" w:themeColor="text1"/>
            <w:u w:val="none"/>
          </w:rPr>
          <w:t>86/09</w:t>
        </w:r>
      </w:hyperlink>
      <w:r w:rsidR="00C37BAC" w:rsidRPr="00C37BAC">
        <w:rPr>
          <w:rFonts w:ascii="Times New Roman" w:hAnsi="Times New Roman" w:cs="Times New Roman"/>
          <w:bCs/>
          <w:color w:val="000000" w:themeColor="text1"/>
        </w:rPr>
        <w:t>,</w:t>
      </w:r>
      <w:r w:rsidR="00C37BAC" w:rsidRPr="00C37BAC">
        <w:rPr>
          <w:rStyle w:val="apple-converted-space"/>
          <w:rFonts w:ascii="Times New Roman" w:hAnsi="Times New Roman" w:cs="Times New Roman"/>
          <w:bCs/>
          <w:color w:val="000000" w:themeColor="text1"/>
        </w:rPr>
        <w:t> </w:t>
      </w:r>
      <w:hyperlink r:id="rId18" w:tgtFrame="_blank" w:tooltip="Zakon o spremembah in dopolnitvah Zakona o varstvu potrošnikov" w:history="1">
        <w:r w:rsidR="00C37BAC" w:rsidRPr="00C37BAC">
          <w:rPr>
            <w:rStyle w:val="Hiperpovezava"/>
            <w:rFonts w:ascii="Times New Roman" w:hAnsi="Times New Roman" w:cs="Times New Roman"/>
            <w:bCs/>
            <w:color w:val="000000" w:themeColor="text1"/>
            <w:u w:val="none"/>
          </w:rPr>
          <w:t>78/11</w:t>
        </w:r>
      </w:hyperlink>
      <w:r w:rsidR="00C37BAC" w:rsidRPr="00C37BAC">
        <w:rPr>
          <w:rFonts w:ascii="Times New Roman" w:hAnsi="Times New Roman" w:cs="Times New Roman"/>
          <w:bCs/>
          <w:color w:val="000000" w:themeColor="text1"/>
        </w:rPr>
        <w:t>,</w:t>
      </w:r>
      <w:r w:rsidR="00C37BAC" w:rsidRPr="00C37BAC">
        <w:rPr>
          <w:rStyle w:val="apple-converted-space"/>
          <w:rFonts w:ascii="Times New Roman" w:hAnsi="Times New Roman" w:cs="Times New Roman"/>
          <w:bCs/>
          <w:color w:val="000000" w:themeColor="text1"/>
        </w:rPr>
        <w:t> </w:t>
      </w:r>
      <w:hyperlink r:id="rId19" w:tgtFrame="_blank" w:tooltip="Zakon o spremembah in dopolnitvah Zakona o varstvu potrošnikov" w:history="1">
        <w:r w:rsidR="00C37BAC" w:rsidRPr="00C37BAC">
          <w:rPr>
            <w:rStyle w:val="Hiperpovezava"/>
            <w:rFonts w:ascii="Times New Roman" w:hAnsi="Times New Roman" w:cs="Times New Roman"/>
            <w:bCs/>
            <w:color w:val="000000" w:themeColor="text1"/>
            <w:u w:val="none"/>
          </w:rPr>
          <w:t>38/14</w:t>
        </w:r>
      </w:hyperlink>
      <w:r w:rsidR="00C37BAC" w:rsidRPr="00C37BAC">
        <w:rPr>
          <w:rStyle w:val="apple-converted-space"/>
          <w:rFonts w:ascii="Times New Roman" w:hAnsi="Times New Roman" w:cs="Times New Roman"/>
          <w:bCs/>
          <w:color w:val="000000" w:themeColor="text1"/>
        </w:rPr>
        <w:t> </w:t>
      </w:r>
      <w:r w:rsidR="00C37BAC" w:rsidRPr="00C37BAC">
        <w:rPr>
          <w:rFonts w:ascii="Times New Roman" w:hAnsi="Times New Roman" w:cs="Times New Roman"/>
          <w:bCs/>
          <w:color w:val="000000" w:themeColor="text1"/>
        </w:rPr>
        <w:t>in</w:t>
      </w:r>
      <w:r w:rsidR="00C37BAC" w:rsidRPr="00C37BAC">
        <w:rPr>
          <w:rStyle w:val="apple-converted-space"/>
          <w:rFonts w:ascii="Times New Roman" w:hAnsi="Times New Roman" w:cs="Times New Roman"/>
          <w:bCs/>
          <w:color w:val="000000" w:themeColor="text1"/>
        </w:rPr>
        <w:t> </w:t>
      </w:r>
      <w:hyperlink r:id="rId20" w:tgtFrame="_blank" w:tooltip="Zakon o spremembi Zakona o varstvu potrošnikov" w:history="1">
        <w:r w:rsidR="00C37BAC" w:rsidRPr="00C37BAC">
          <w:rPr>
            <w:rStyle w:val="Hiperpovezava"/>
            <w:rFonts w:ascii="Times New Roman" w:hAnsi="Times New Roman" w:cs="Times New Roman"/>
            <w:bCs/>
            <w:color w:val="000000" w:themeColor="text1"/>
            <w:u w:val="none"/>
          </w:rPr>
          <w:t>19/15</w:t>
        </w:r>
      </w:hyperlink>
      <w:r w:rsidR="00C37BAC" w:rsidRPr="00C37BAC">
        <w:rPr>
          <w:rFonts w:ascii="Times New Roman" w:hAnsi="Times New Roman" w:cs="Times New Roman"/>
          <w:bCs/>
          <w:color w:val="000000" w:themeColor="text1"/>
        </w:rPr>
        <w:t>)</w:t>
      </w:r>
    </w:p>
    <w:p w:rsidR="00392F9E" w:rsidRPr="006E518D" w:rsidRDefault="00392F9E" w:rsidP="00392F9E">
      <w:pPr>
        <w:pStyle w:val="Navadensplet"/>
        <w:spacing w:after="0"/>
        <w:rPr>
          <w:color w:val="000000" w:themeColor="text1"/>
          <w:sz w:val="22"/>
          <w:szCs w:val="22"/>
        </w:rPr>
      </w:pPr>
    </w:p>
    <w:p w:rsidR="006E518D" w:rsidRPr="00A74D28" w:rsidRDefault="00392F9E" w:rsidP="00A74D28">
      <w:pPr>
        <w:rPr>
          <w:rFonts w:ascii="Times New Roman" w:hAnsi="Times New Roman" w:cs="Times New Roman"/>
          <w:b/>
        </w:rPr>
      </w:pPr>
      <w:r w:rsidRPr="00A74D28">
        <w:rPr>
          <w:rFonts w:ascii="Times New Roman" w:hAnsi="Times New Roman" w:cs="Times New Roman"/>
          <w:b/>
        </w:rPr>
        <w:t> </w:t>
      </w:r>
      <w:r w:rsidR="00942CE7" w:rsidRPr="00A74D28">
        <w:rPr>
          <w:rFonts w:ascii="Times New Roman" w:hAnsi="Times New Roman" w:cs="Times New Roman"/>
          <w:b/>
        </w:rPr>
        <w:t>3.</w:t>
      </w:r>
      <w:r w:rsidR="006E518D" w:rsidRPr="00A74D28">
        <w:rPr>
          <w:rFonts w:ascii="Times New Roman" w:hAnsi="Times New Roman" w:cs="Times New Roman"/>
          <w:b/>
        </w:rPr>
        <w:t xml:space="preserve"> Ali je pri prodaji blaga </w:t>
      </w:r>
      <w:r w:rsidR="00A74D28" w:rsidRPr="00A74D28">
        <w:rPr>
          <w:rFonts w:ascii="Times New Roman" w:hAnsi="Times New Roman" w:cs="Times New Roman"/>
          <w:b/>
        </w:rPr>
        <w:t xml:space="preserve">in storitev </w:t>
      </w:r>
      <w:r w:rsidR="006E518D" w:rsidRPr="00A74D28">
        <w:rPr>
          <w:rFonts w:ascii="Times New Roman" w:hAnsi="Times New Roman" w:cs="Times New Roman"/>
          <w:b/>
        </w:rPr>
        <w:t xml:space="preserve">iz avtomatov </w:t>
      </w:r>
      <w:r w:rsidR="005577DB" w:rsidRPr="00A74D28">
        <w:rPr>
          <w:rFonts w:ascii="Times New Roman" w:hAnsi="Times New Roman" w:cs="Times New Roman"/>
          <w:b/>
        </w:rPr>
        <w:t>obvezna  uporaba davčnih blagajn</w:t>
      </w:r>
      <w:r w:rsidR="006E518D" w:rsidRPr="00A74D28">
        <w:rPr>
          <w:rFonts w:ascii="Times New Roman" w:hAnsi="Times New Roman" w:cs="Times New Roman"/>
          <w:b/>
        </w:rPr>
        <w:t>?</w:t>
      </w:r>
    </w:p>
    <w:p w:rsidR="005577DB" w:rsidRPr="00A74D28" w:rsidRDefault="006E518D" w:rsidP="00A74D28">
      <w:pPr>
        <w:rPr>
          <w:rFonts w:ascii="Times New Roman" w:hAnsi="Times New Roman" w:cs="Times New Roman"/>
        </w:rPr>
      </w:pPr>
      <w:r w:rsidRPr="00A74D28">
        <w:rPr>
          <w:rFonts w:ascii="Times New Roman" w:hAnsi="Times New Roman" w:cs="Times New Roman"/>
        </w:rPr>
        <w:t xml:space="preserve">Prodaja blaga iz avtomatov je dobava, pri katerih izdaja računa na podlagi Pravilnika o izvajanju </w:t>
      </w:r>
      <w:r w:rsidR="005577DB" w:rsidRPr="00A74D28">
        <w:rPr>
          <w:rFonts w:ascii="Times New Roman" w:hAnsi="Times New Roman" w:cs="Times New Roman"/>
        </w:rPr>
        <w:t>z</w:t>
      </w:r>
      <w:r w:rsidRPr="00A74D28">
        <w:rPr>
          <w:rFonts w:ascii="Times New Roman" w:hAnsi="Times New Roman" w:cs="Times New Roman"/>
        </w:rPr>
        <w:t>akona o davku</w:t>
      </w:r>
      <w:r w:rsidR="005577DB" w:rsidRPr="00A74D28">
        <w:rPr>
          <w:rFonts w:ascii="Times New Roman" w:hAnsi="Times New Roman" w:cs="Times New Roman"/>
        </w:rPr>
        <w:t xml:space="preserve"> </w:t>
      </w:r>
      <w:r w:rsidRPr="00A74D28">
        <w:rPr>
          <w:rFonts w:ascii="Times New Roman" w:hAnsi="Times New Roman" w:cs="Times New Roman"/>
        </w:rPr>
        <w:t>na dodano vrednost</w:t>
      </w:r>
      <w:r w:rsidR="005577DB" w:rsidRPr="00A74D28">
        <w:rPr>
          <w:rFonts w:ascii="Times New Roman" w:hAnsi="Times New Roman" w:cs="Times New Roman"/>
        </w:rPr>
        <w:t xml:space="preserve"> ( Ur.l. RS št. 141/06 z vsemi spremembami ) </w:t>
      </w:r>
      <w:r w:rsidR="005577DB" w:rsidRPr="00A74D28">
        <w:rPr>
          <w:rFonts w:ascii="Times New Roman" w:hAnsi="Times New Roman" w:cs="Times New Roman"/>
          <w:u w:val="single"/>
        </w:rPr>
        <w:t>n</w:t>
      </w:r>
      <w:r w:rsidRPr="00A74D28">
        <w:rPr>
          <w:rFonts w:ascii="Times New Roman" w:hAnsi="Times New Roman" w:cs="Times New Roman"/>
          <w:u w:val="single"/>
        </w:rPr>
        <w:t>i obvezna pod</w:t>
      </w:r>
      <w:r w:rsidRPr="00A74D28">
        <w:rPr>
          <w:rFonts w:ascii="Times New Roman" w:hAnsi="Times New Roman" w:cs="Times New Roman"/>
        </w:rPr>
        <w:t xml:space="preserve"> pogojem, da davčni zavezanec podatke o prodaji blaga zagotovi s popisom začetnih in končnih zalog, ki ga opravi najmanj enkrat mesečno. V takem primeru tudi ni obveznosti uporabe davčnih blagajn oziroma obveznosti potrjevanja računov.</w:t>
      </w:r>
    </w:p>
    <w:p w:rsidR="00392F9E" w:rsidRPr="00A74D28" w:rsidRDefault="006E518D" w:rsidP="00A74D28">
      <w:pPr>
        <w:rPr>
          <w:rFonts w:ascii="Times New Roman" w:hAnsi="Times New Roman" w:cs="Times New Roman"/>
        </w:rPr>
      </w:pPr>
      <w:r w:rsidRPr="00A74D28">
        <w:rPr>
          <w:rFonts w:ascii="Times New Roman" w:hAnsi="Times New Roman" w:cs="Times New Roman"/>
        </w:rPr>
        <w:lastRenderedPageBreak/>
        <w:t xml:space="preserve"> Za prodajo storitev preko avtomatov pa je skladno z Z</w:t>
      </w:r>
      <w:r w:rsidR="005577DB" w:rsidRPr="00A74D28">
        <w:rPr>
          <w:rFonts w:ascii="Times New Roman" w:hAnsi="Times New Roman" w:cs="Times New Roman"/>
        </w:rPr>
        <w:t xml:space="preserve">akonom o davku na dodano vrednost ( Ur.l. RS št. 117/06) </w:t>
      </w:r>
      <w:r w:rsidRPr="00A74D28">
        <w:rPr>
          <w:rFonts w:ascii="Times New Roman" w:hAnsi="Times New Roman" w:cs="Times New Roman"/>
        </w:rPr>
        <w:t>račun potrebno izdati, vendar pa je v tem primeru po Zakonu o davčnem potrjev</w:t>
      </w:r>
      <w:r w:rsidR="005577DB" w:rsidRPr="00A74D28">
        <w:rPr>
          <w:rFonts w:ascii="Times New Roman" w:hAnsi="Times New Roman" w:cs="Times New Roman"/>
        </w:rPr>
        <w:t xml:space="preserve">anju </w:t>
      </w:r>
      <w:r w:rsidRPr="00A74D28">
        <w:rPr>
          <w:rFonts w:ascii="Times New Roman" w:hAnsi="Times New Roman" w:cs="Times New Roman"/>
        </w:rPr>
        <w:t xml:space="preserve"> računov</w:t>
      </w:r>
      <w:r w:rsidR="00A74D28">
        <w:rPr>
          <w:rFonts w:ascii="Times New Roman" w:hAnsi="Times New Roman" w:cs="Times New Roman"/>
        </w:rPr>
        <w:t xml:space="preserve"> </w:t>
      </w:r>
      <w:r w:rsidR="005577DB" w:rsidRPr="00A74D28">
        <w:rPr>
          <w:rFonts w:ascii="Times New Roman" w:hAnsi="Times New Roman" w:cs="Times New Roman"/>
        </w:rPr>
        <w:t>(Ur.l. RS št. 57/15)</w:t>
      </w:r>
      <w:r w:rsidRPr="00A74D28">
        <w:rPr>
          <w:rFonts w:ascii="Times New Roman" w:hAnsi="Times New Roman" w:cs="Times New Roman"/>
        </w:rPr>
        <w:t xml:space="preserve">  predvideno, da lahko zavezanec izda račun brez enkratne identifikacijske oznake računa. Zavezanec mora podatke o računu poslati davčnemu organu v desetih delovnih dneh od dneva izdaje računa. Davčni organ poslanim podatkom o računu dodeli enkratno identifikacijsko oznako računa in jo pošlje zavezancu kot potrdilo o prejemu naknadno poslanih podatkov o izdanem računu. </w:t>
      </w:r>
    </w:p>
    <w:p w:rsidR="00942CE7" w:rsidRDefault="00942CE7" w:rsidP="00EB6CB5">
      <w:pPr>
        <w:pStyle w:val="Brezrazmikov"/>
        <w:rPr>
          <w:rFonts w:ascii="Times New Roman" w:hAnsi="Times New Roman" w:cs="Times New Roman"/>
          <w:color w:val="000000" w:themeColor="text1"/>
        </w:rPr>
      </w:pPr>
    </w:p>
    <w:p w:rsidR="00B90A82" w:rsidRPr="005C4E59" w:rsidRDefault="00567922" w:rsidP="00EB6CB5">
      <w:pPr>
        <w:pStyle w:val="Brezrazmikov"/>
        <w:rPr>
          <w:rFonts w:ascii="Times New Roman" w:hAnsi="Times New Roman" w:cs="Times New Roman"/>
          <w:color w:val="000000" w:themeColor="text1"/>
        </w:rPr>
      </w:pPr>
      <w:r w:rsidRPr="005C4E59">
        <w:rPr>
          <w:rFonts w:ascii="Times New Roman" w:hAnsi="Times New Roman" w:cs="Times New Roman"/>
          <w:color w:val="000000" w:themeColor="text1"/>
        </w:rPr>
        <w:t>Pripravila:</w:t>
      </w:r>
    </w:p>
    <w:p w:rsidR="00567922" w:rsidRPr="005C4E59" w:rsidRDefault="00567922" w:rsidP="00EB6CB5">
      <w:pPr>
        <w:pStyle w:val="Brezrazmikov"/>
        <w:rPr>
          <w:rFonts w:ascii="Times New Roman" w:hAnsi="Times New Roman" w:cs="Times New Roman"/>
          <w:color w:val="000000" w:themeColor="text1"/>
        </w:rPr>
      </w:pPr>
      <w:r w:rsidRPr="005C4E59">
        <w:rPr>
          <w:rFonts w:ascii="Times New Roman" w:hAnsi="Times New Roman" w:cs="Times New Roman"/>
          <w:color w:val="000000" w:themeColor="text1"/>
        </w:rPr>
        <w:t>Mateja Tilia</w:t>
      </w:r>
    </w:p>
    <w:p w:rsidR="00567922" w:rsidRPr="005C4E59" w:rsidRDefault="00567922" w:rsidP="00EB6CB5">
      <w:pPr>
        <w:pStyle w:val="Brezrazmikov"/>
        <w:rPr>
          <w:rFonts w:ascii="Times New Roman" w:hAnsi="Times New Roman" w:cs="Times New Roman"/>
          <w:color w:val="000000" w:themeColor="text1"/>
        </w:rPr>
      </w:pPr>
      <w:r w:rsidRPr="005C4E59">
        <w:rPr>
          <w:rFonts w:ascii="Times New Roman" w:hAnsi="Times New Roman" w:cs="Times New Roman"/>
          <w:color w:val="000000" w:themeColor="text1"/>
        </w:rPr>
        <w:t xml:space="preserve">Infopika </w:t>
      </w:r>
    </w:p>
    <w:sectPr w:rsidR="00567922" w:rsidRPr="005C4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8AD"/>
    <w:multiLevelType w:val="hybridMultilevel"/>
    <w:tmpl w:val="2806D2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64EE"/>
    <w:multiLevelType w:val="hybridMultilevel"/>
    <w:tmpl w:val="879870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3F58"/>
    <w:multiLevelType w:val="multilevel"/>
    <w:tmpl w:val="AABE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74543"/>
    <w:multiLevelType w:val="multilevel"/>
    <w:tmpl w:val="BC0E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326EB"/>
    <w:multiLevelType w:val="multilevel"/>
    <w:tmpl w:val="A36E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13F2F"/>
    <w:multiLevelType w:val="multilevel"/>
    <w:tmpl w:val="64E6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C77A5D"/>
    <w:multiLevelType w:val="multilevel"/>
    <w:tmpl w:val="1BF4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C5BCC"/>
    <w:multiLevelType w:val="hybridMultilevel"/>
    <w:tmpl w:val="CDD4E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03613"/>
    <w:multiLevelType w:val="multilevel"/>
    <w:tmpl w:val="5DA0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AC0183"/>
    <w:multiLevelType w:val="hybridMultilevel"/>
    <w:tmpl w:val="6D70C692"/>
    <w:lvl w:ilvl="0" w:tplc="0424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323965C6"/>
    <w:multiLevelType w:val="hybridMultilevel"/>
    <w:tmpl w:val="7C4047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510E1"/>
    <w:multiLevelType w:val="hybridMultilevel"/>
    <w:tmpl w:val="56C4EE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0E6294">
      <w:numFmt w:val="bullet"/>
      <w:lvlText w:val="-"/>
      <w:lvlJc w:val="left"/>
      <w:pPr>
        <w:ind w:left="2400" w:hanging="132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A4F3A"/>
    <w:multiLevelType w:val="multilevel"/>
    <w:tmpl w:val="496A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6C6CC5"/>
    <w:multiLevelType w:val="multilevel"/>
    <w:tmpl w:val="26AE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8A30AC"/>
    <w:multiLevelType w:val="hybridMultilevel"/>
    <w:tmpl w:val="F4CA6C3C"/>
    <w:lvl w:ilvl="0" w:tplc="0424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5" w15:restartNumberingAfterBreak="0">
    <w:nsid w:val="4C633559"/>
    <w:multiLevelType w:val="multilevel"/>
    <w:tmpl w:val="BA24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A76A6C"/>
    <w:multiLevelType w:val="hybridMultilevel"/>
    <w:tmpl w:val="0A5020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D46E0"/>
    <w:multiLevelType w:val="hybridMultilevel"/>
    <w:tmpl w:val="82D235D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9D020A"/>
    <w:multiLevelType w:val="multilevel"/>
    <w:tmpl w:val="EFBE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E54D5F"/>
    <w:multiLevelType w:val="multilevel"/>
    <w:tmpl w:val="0ECA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1B4B68"/>
    <w:multiLevelType w:val="hybridMultilevel"/>
    <w:tmpl w:val="64A226B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621A0E"/>
    <w:multiLevelType w:val="multilevel"/>
    <w:tmpl w:val="70DC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91B62"/>
    <w:multiLevelType w:val="hybridMultilevel"/>
    <w:tmpl w:val="6D04BD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E4523"/>
    <w:multiLevelType w:val="multilevel"/>
    <w:tmpl w:val="0B3E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A0521A"/>
    <w:multiLevelType w:val="multilevel"/>
    <w:tmpl w:val="D3BC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ED19B3"/>
    <w:multiLevelType w:val="multilevel"/>
    <w:tmpl w:val="2DE8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563A57"/>
    <w:multiLevelType w:val="multilevel"/>
    <w:tmpl w:val="AF14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22"/>
  </w:num>
  <w:num w:numId="5">
    <w:abstractNumId w:val="14"/>
  </w:num>
  <w:num w:numId="6">
    <w:abstractNumId w:val="9"/>
  </w:num>
  <w:num w:numId="7">
    <w:abstractNumId w:val="17"/>
  </w:num>
  <w:num w:numId="8">
    <w:abstractNumId w:val="7"/>
  </w:num>
  <w:num w:numId="9">
    <w:abstractNumId w:val="20"/>
  </w:num>
  <w:num w:numId="10">
    <w:abstractNumId w:val="10"/>
  </w:num>
  <w:num w:numId="11">
    <w:abstractNumId w:val="1"/>
  </w:num>
  <w:num w:numId="12">
    <w:abstractNumId w:val="16"/>
  </w:num>
  <w:num w:numId="13">
    <w:abstractNumId w:val="24"/>
  </w:num>
  <w:num w:numId="14">
    <w:abstractNumId w:val="3"/>
  </w:num>
  <w:num w:numId="15">
    <w:abstractNumId w:val="8"/>
  </w:num>
  <w:num w:numId="16">
    <w:abstractNumId w:val="23"/>
  </w:num>
  <w:num w:numId="17">
    <w:abstractNumId w:val="18"/>
  </w:num>
  <w:num w:numId="18">
    <w:abstractNumId w:val="0"/>
  </w:num>
  <w:num w:numId="19">
    <w:abstractNumId w:val="26"/>
  </w:num>
  <w:num w:numId="20">
    <w:abstractNumId w:val="6"/>
  </w:num>
  <w:num w:numId="21">
    <w:abstractNumId w:val="4"/>
  </w:num>
  <w:num w:numId="22">
    <w:abstractNumId w:val="5"/>
  </w:num>
  <w:num w:numId="23">
    <w:abstractNumId w:val="2"/>
  </w:num>
  <w:num w:numId="24">
    <w:abstractNumId w:val="25"/>
  </w:num>
  <w:num w:numId="25">
    <w:abstractNumId w:val="13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5F"/>
    <w:rsid w:val="00024CB0"/>
    <w:rsid w:val="00057B5F"/>
    <w:rsid w:val="00093970"/>
    <w:rsid w:val="000B67EB"/>
    <w:rsid w:val="00132C44"/>
    <w:rsid w:val="00150E0E"/>
    <w:rsid w:val="001B3E19"/>
    <w:rsid w:val="0024492B"/>
    <w:rsid w:val="00261F97"/>
    <w:rsid w:val="002D22D6"/>
    <w:rsid w:val="00324A47"/>
    <w:rsid w:val="0037040D"/>
    <w:rsid w:val="003855F2"/>
    <w:rsid w:val="00392F9E"/>
    <w:rsid w:val="003E0E76"/>
    <w:rsid w:val="00413F40"/>
    <w:rsid w:val="0047283D"/>
    <w:rsid w:val="00495CAB"/>
    <w:rsid w:val="004B1EB8"/>
    <w:rsid w:val="004E630B"/>
    <w:rsid w:val="004F32F0"/>
    <w:rsid w:val="005401E1"/>
    <w:rsid w:val="005577DB"/>
    <w:rsid w:val="00567922"/>
    <w:rsid w:val="005C4E59"/>
    <w:rsid w:val="005F06E0"/>
    <w:rsid w:val="006514A3"/>
    <w:rsid w:val="006B430C"/>
    <w:rsid w:val="006E518D"/>
    <w:rsid w:val="0075049A"/>
    <w:rsid w:val="00761456"/>
    <w:rsid w:val="00844894"/>
    <w:rsid w:val="0085676B"/>
    <w:rsid w:val="008D7CB1"/>
    <w:rsid w:val="00920B85"/>
    <w:rsid w:val="00934FC1"/>
    <w:rsid w:val="009372B2"/>
    <w:rsid w:val="00942CE7"/>
    <w:rsid w:val="0096023B"/>
    <w:rsid w:val="00982B7D"/>
    <w:rsid w:val="00A004AA"/>
    <w:rsid w:val="00A74D28"/>
    <w:rsid w:val="00B0342D"/>
    <w:rsid w:val="00B129D0"/>
    <w:rsid w:val="00B90A82"/>
    <w:rsid w:val="00B9119A"/>
    <w:rsid w:val="00BD31C4"/>
    <w:rsid w:val="00BE1152"/>
    <w:rsid w:val="00C3350A"/>
    <w:rsid w:val="00C37BAC"/>
    <w:rsid w:val="00C42384"/>
    <w:rsid w:val="00CC7401"/>
    <w:rsid w:val="00CD1312"/>
    <w:rsid w:val="00DC2434"/>
    <w:rsid w:val="00E64F2C"/>
    <w:rsid w:val="00E72420"/>
    <w:rsid w:val="00EB6CB5"/>
    <w:rsid w:val="00ED7CCF"/>
    <w:rsid w:val="00EE14C0"/>
    <w:rsid w:val="00F01EBD"/>
    <w:rsid w:val="00F854B8"/>
    <w:rsid w:val="00FB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12C38-5E01-4E75-8E78-8E3BE3BD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392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57B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B129D0"/>
    <w:rPr>
      <w:color w:val="0000FF" w:themeColor="hyperlink"/>
      <w:u w:val="single"/>
    </w:rPr>
  </w:style>
  <w:style w:type="paragraph" w:customStyle="1" w:styleId="len1">
    <w:name w:val="len1"/>
    <w:basedOn w:val="Navaden"/>
    <w:rsid w:val="00B129D0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B129D0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1">
    <w:name w:val="alineazaodstavkom1"/>
    <w:basedOn w:val="Navaden"/>
    <w:rsid w:val="00B129D0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B129D0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styleId="Navadensplet">
    <w:name w:val="Normal (Web)"/>
    <w:basedOn w:val="Navaden"/>
    <w:uiPriority w:val="99"/>
    <w:unhideWhenUsed/>
    <w:rsid w:val="00324A47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324A47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1B3E19"/>
    <w:pPr>
      <w:ind w:left="720"/>
      <w:contextualSpacing/>
    </w:pPr>
  </w:style>
  <w:style w:type="paragraph" w:styleId="Brezrazmikov">
    <w:name w:val="No Spacing"/>
    <w:uiPriority w:val="1"/>
    <w:qFormat/>
    <w:rsid w:val="001B3E19"/>
    <w:pPr>
      <w:spacing w:after="0" w:line="240" w:lineRule="auto"/>
    </w:pPr>
  </w:style>
  <w:style w:type="character" w:customStyle="1" w:styleId="apple-converted-space">
    <w:name w:val="apple-converted-space"/>
    <w:basedOn w:val="Privzetapisavaodstavka"/>
    <w:rsid w:val="005401E1"/>
  </w:style>
  <w:style w:type="paragraph" w:customStyle="1" w:styleId="podpisi">
    <w:name w:val="podpisi"/>
    <w:basedOn w:val="Navaden"/>
    <w:rsid w:val="00DC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">
    <w:name w:val="naslov3"/>
    <w:basedOn w:val="Navaden"/>
    <w:rsid w:val="008D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D7CB1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392F9E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align-justify">
    <w:name w:val="align-justify"/>
    <w:basedOn w:val="Navaden"/>
    <w:rsid w:val="0039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392F9E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582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51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09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7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3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7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62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2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0108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623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549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5742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7024">
                  <w:marLeft w:val="0"/>
                  <w:marRight w:val="0"/>
                  <w:marTop w:val="0"/>
                  <w:marBottom w:val="0"/>
                  <w:divBdr>
                    <w:top w:val="dotted" w:sz="6" w:space="0" w:color="C0C0C0"/>
                    <w:left w:val="dotted" w:sz="6" w:space="0" w:color="C0C0C0"/>
                    <w:bottom w:val="dotted" w:sz="6" w:space="0" w:color="C0C0C0"/>
                    <w:right w:val="dotted" w:sz="6" w:space="0" w:color="C0C0C0"/>
                  </w:divBdr>
                  <w:divsChild>
                    <w:div w:id="13807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9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678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9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2428">
                  <w:marLeft w:val="0"/>
                  <w:marRight w:val="0"/>
                  <w:marTop w:val="0"/>
                  <w:marBottom w:val="0"/>
                  <w:divBdr>
                    <w:top w:val="dotted" w:sz="6" w:space="0" w:color="C0C0C0"/>
                    <w:left w:val="dotted" w:sz="6" w:space="0" w:color="C0C0C0"/>
                    <w:bottom w:val="dotted" w:sz="6" w:space="0" w:color="C0C0C0"/>
                    <w:right w:val="dotted" w:sz="6" w:space="0" w:color="C0C0C0"/>
                  </w:divBdr>
                </w:div>
              </w:divsChild>
            </w:div>
          </w:divsChild>
        </w:div>
      </w:divsChild>
    </w:div>
    <w:div w:id="1126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37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75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14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4272">
                  <w:marLeft w:val="0"/>
                  <w:marRight w:val="0"/>
                  <w:marTop w:val="0"/>
                  <w:marBottom w:val="0"/>
                  <w:divBdr>
                    <w:top w:val="dotted" w:sz="6" w:space="0" w:color="C0C0C0"/>
                    <w:left w:val="dotted" w:sz="6" w:space="0" w:color="C0C0C0"/>
                    <w:bottom w:val="dotted" w:sz="6" w:space="0" w:color="C0C0C0"/>
                    <w:right w:val="dotted" w:sz="6" w:space="0" w:color="C0C0C0"/>
                  </w:divBdr>
                  <w:divsChild>
                    <w:div w:id="4286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36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8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8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4765">
                  <w:marLeft w:val="0"/>
                  <w:marRight w:val="0"/>
                  <w:marTop w:val="0"/>
                  <w:marBottom w:val="0"/>
                  <w:divBdr>
                    <w:top w:val="dotted" w:sz="6" w:space="0" w:color="C0C0C0"/>
                    <w:left w:val="dotted" w:sz="6" w:space="0" w:color="C0C0C0"/>
                    <w:bottom w:val="dotted" w:sz="6" w:space="0" w:color="C0C0C0"/>
                    <w:right w:val="dotted" w:sz="6" w:space="0" w:color="C0C0C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451&amp;stevilka=2323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uradni-list.si/1/objava.jsp?sop=2011-01-329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urlid=200386&amp;stevilka=4030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www.uradni-list.si/1/objava.jsp?sop=2009-01-38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7-01-6416" TargetMode="External"/><Relationship Id="rId20" Type="http://schemas.openxmlformats.org/officeDocument/2006/relationships/hyperlink" Target="http://www.uradni-list.si/1/objava.jsp?sop=2015-01-07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urlid=200271&amp;stevilka=3397" TargetMode="External"/><Relationship Id="rId11" Type="http://schemas.openxmlformats.org/officeDocument/2006/relationships/hyperlink" Target="http://www.ti.gov.si/si/zakonodaja_in_dokumenti/seznam_predpis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4-01-4288" TargetMode="External"/><Relationship Id="rId10" Type="http://schemas.openxmlformats.org/officeDocument/2006/relationships/hyperlink" Target="http://www.ti.gov.si/si/zakonodaja_in_dokumenti/seznam_predpisov/" TargetMode="External"/><Relationship Id="rId19" Type="http://schemas.openxmlformats.org/officeDocument/2006/relationships/hyperlink" Target="http://www.uradni-list.si/1/objava.jsp?sop=2014-01-15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.gov.si/si/zakonodaja_in_dokumenti/seznam_predpisov/" TargetMode="External"/><Relationship Id="rId14" Type="http://schemas.openxmlformats.org/officeDocument/2006/relationships/hyperlink" Target="http://www.ti.gov.si/si/zakonodaja_in_dokumenti/seznam_predpiso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01786-3E5B-4241-97A0-92FDC7F9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1194</Words>
  <Characters>6810</Characters>
  <Application>Microsoft Office Word</Application>
  <DocSecurity>4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Tilia</dc:creator>
  <cp:lastModifiedBy>Polona Mežan</cp:lastModifiedBy>
  <cp:revision>2</cp:revision>
  <dcterms:created xsi:type="dcterms:W3CDTF">2015-12-01T14:42:00Z</dcterms:created>
  <dcterms:modified xsi:type="dcterms:W3CDTF">2015-12-01T14:42:00Z</dcterms:modified>
</cp:coreProperties>
</file>